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C5E5B" w14:textId="7F7931B8" w:rsidR="00122B79" w:rsidRPr="00044DE8" w:rsidRDefault="00457D90" w:rsidP="00544550">
      <w:pPr>
        <w:rPr>
          <w:rFonts w:cstheme="minorHAnsi"/>
          <w:b/>
          <w:bCs/>
          <w:sz w:val="24"/>
          <w:szCs w:val="24"/>
        </w:rPr>
      </w:pPr>
      <w:bookmarkStart w:id="0" w:name="_GoBack"/>
      <w:r w:rsidRPr="00044DE8">
        <w:rPr>
          <w:rFonts w:cstheme="minorHAnsi"/>
          <w:b/>
          <w:bCs/>
          <w:sz w:val="24"/>
          <w:szCs w:val="24"/>
        </w:rPr>
        <w:t>Patients and Family After Death</w:t>
      </w:r>
    </w:p>
    <w:p w14:paraId="1E06DAC5" w14:textId="77777777" w:rsidR="00B76274" w:rsidRDefault="00457D90" w:rsidP="00544550">
      <w:pPr>
        <w:rPr>
          <w:rFonts w:cstheme="minorHAnsi"/>
          <w:sz w:val="24"/>
          <w:szCs w:val="24"/>
        </w:rPr>
      </w:pPr>
      <w:r w:rsidRPr="00197049">
        <w:rPr>
          <w:rFonts w:cstheme="minorHAnsi"/>
          <w:sz w:val="24"/>
          <w:szCs w:val="24"/>
        </w:rPr>
        <w:t>In its document “Patients and Family at the End of Life”</w:t>
      </w:r>
      <w:r w:rsidR="00CF5D91">
        <w:rPr>
          <w:rStyle w:val="EndnoteReference"/>
          <w:rFonts w:cstheme="minorHAnsi"/>
          <w:sz w:val="24"/>
          <w:szCs w:val="24"/>
        </w:rPr>
        <w:endnoteReference w:id="1"/>
      </w:r>
      <w:r w:rsidRPr="00197049">
        <w:rPr>
          <w:rFonts w:cstheme="minorHAnsi"/>
          <w:sz w:val="24"/>
          <w:szCs w:val="24"/>
        </w:rPr>
        <w:t xml:space="preserve">, the Scottish Academy set out ethical and practical principles to guide practice to help families when a loved one is dying.  The principles include </w:t>
      </w:r>
      <w:r w:rsidR="009756D1" w:rsidRPr="00197049">
        <w:rPr>
          <w:rFonts w:cstheme="minorHAnsi"/>
          <w:sz w:val="24"/>
          <w:szCs w:val="24"/>
        </w:rPr>
        <w:t>kindness, r</w:t>
      </w:r>
      <w:r w:rsidRPr="00197049">
        <w:rPr>
          <w:rFonts w:cstheme="minorHAnsi"/>
          <w:sz w:val="24"/>
          <w:szCs w:val="24"/>
        </w:rPr>
        <w:t xml:space="preserve">espect, fairness </w:t>
      </w:r>
      <w:r w:rsidR="00E21883" w:rsidRPr="00197049">
        <w:rPr>
          <w:rFonts w:cstheme="minorHAnsi"/>
          <w:sz w:val="24"/>
          <w:szCs w:val="24"/>
        </w:rPr>
        <w:t xml:space="preserve">and minimising harm as they relate to caring for the dying and their families.  </w:t>
      </w:r>
    </w:p>
    <w:p w14:paraId="54B4FE37" w14:textId="11D217BE" w:rsidR="00457D90" w:rsidRPr="00CF5D91" w:rsidRDefault="00E21883" w:rsidP="00544550">
      <w:pPr>
        <w:rPr>
          <w:rFonts w:ascii="Tahoma" w:hAnsi="Tahoma"/>
          <w:color w:val="0000FF"/>
          <w:sz w:val="20"/>
          <w:szCs w:val="20"/>
        </w:rPr>
      </w:pPr>
      <w:r w:rsidRPr="00197049">
        <w:rPr>
          <w:rFonts w:cstheme="minorHAnsi"/>
          <w:sz w:val="24"/>
          <w:szCs w:val="24"/>
        </w:rPr>
        <w:t xml:space="preserve">Caring for people does not stop with death, rather the caring changes focus to the bereaved family.  </w:t>
      </w:r>
      <w:r w:rsidR="00C73250" w:rsidRPr="00197049">
        <w:rPr>
          <w:rFonts w:cstheme="minorHAnsi"/>
          <w:sz w:val="24"/>
          <w:szCs w:val="24"/>
        </w:rPr>
        <w:t>The principles remain the same.</w:t>
      </w:r>
      <w:r w:rsidR="00544550" w:rsidRPr="00197049">
        <w:rPr>
          <w:rFonts w:cstheme="minorHAnsi"/>
          <w:sz w:val="24"/>
          <w:szCs w:val="24"/>
        </w:rPr>
        <w:t xml:space="preserve">  </w:t>
      </w:r>
      <w:r w:rsidR="00197049" w:rsidRPr="00197049">
        <w:rPr>
          <w:rFonts w:cstheme="minorHAnsi"/>
          <w:sz w:val="24"/>
          <w:szCs w:val="24"/>
        </w:rPr>
        <w:t xml:space="preserve">It is important that staff speaking to recently bereaved families are aware of new or changed processes </w:t>
      </w:r>
      <w:r w:rsidR="00197049">
        <w:rPr>
          <w:rFonts w:cstheme="minorHAnsi"/>
          <w:sz w:val="24"/>
          <w:szCs w:val="24"/>
        </w:rPr>
        <w:t>after someone has died, related or not related to C</w:t>
      </w:r>
      <w:r w:rsidR="007E5999">
        <w:rPr>
          <w:rFonts w:cstheme="minorHAnsi"/>
          <w:sz w:val="24"/>
          <w:szCs w:val="24"/>
        </w:rPr>
        <w:t>OVID</w:t>
      </w:r>
      <w:r w:rsidR="00197049">
        <w:rPr>
          <w:rFonts w:cstheme="minorHAnsi"/>
          <w:sz w:val="24"/>
          <w:szCs w:val="24"/>
        </w:rPr>
        <w:t xml:space="preserve">-19, </w:t>
      </w:r>
      <w:r w:rsidR="00197049" w:rsidRPr="00197049">
        <w:rPr>
          <w:rFonts w:cstheme="minorHAnsi"/>
          <w:sz w:val="24"/>
          <w:szCs w:val="24"/>
        </w:rPr>
        <w:t xml:space="preserve">and that they communicate these clearly and effectively in the context of families’ cultural values and religious or other beliefs.  </w:t>
      </w:r>
      <w:r w:rsidR="00197049">
        <w:rPr>
          <w:rFonts w:cstheme="minorHAnsi"/>
          <w:sz w:val="24"/>
          <w:szCs w:val="24"/>
        </w:rPr>
        <w:t>To that end, t</w:t>
      </w:r>
      <w:r w:rsidR="00544550" w:rsidRPr="00544550">
        <w:rPr>
          <w:rFonts w:cstheme="minorHAnsi"/>
          <w:sz w:val="24"/>
          <w:szCs w:val="24"/>
        </w:rPr>
        <w:t xml:space="preserve">his paper follows pathways taken by recently bereaved families pointing out what needs to be done and </w:t>
      </w:r>
      <w:r w:rsidR="00CF5D91">
        <w:rPr>
          <w:rFonts w:cstheme="minorHAnsi"/>
          <w:sz w:val="24"/>
          <w:szCs w:val="24"/>
        </w:rPr>
        <w:t>how families</w:t>
      </w:r>
      <w:r w:rsidR="00544550" w:rsidRPr="00544550">
        <w:rPr>
          <w:rFonts w:cstheme="minorHAnsi"/>
          <w:sz w:val="24"/>
          <w:szCs w:val="24"/>
        </w:rPr>
        <w:t xml:space="preserve"> may cho</w:t>
      </w:r>
      <w:r w:rsidR="00CF5D91">
        <w:rPr>
          <w:rFonts w:cstheme="minorHAnsi"/>
          <w:sz w:val="24"/>
          <w:szCs w:val="24"/>
        </w:rPr>
        <w:t>o</w:t>
      </w:r>
      <w:r w:rsidR="00544550" w:rsidRPr="00544550">
        <w:rPr>
          <w:rFonts w:cstheme="minorHAnsi"/>
          <w:sz w:val="24"/>
          <w:szCs w:val="24"/>
        </w:rPr>
        <w:t>se</w:t>
      </w:r>
      <w:r w:rsidR="00CF5D91">
        <w:rPr>
          <w:rFonts w:cstheme="minorHAnsi"/>
          <w:sz w:val="24"/>
          <w:szCs w:val="24"/>
        </w:rPr>
        <w:t xml:space="preserve"> to do these</w:t>
      </w:r>
      <w:r w:rsidR="006B75AC">
        <w:rPr>
          <w:rFonts w:cstheme="minorHAnsi"/>
          <w:sz w:val="24"/>
          <w:szCs w:val="24"/>
        </w:rPr>
        <w:t>,</w:t>
      </w:r>
      <w:r w:rsidR="00732989">
        <w:rPr>
          <w:rFonts w:cstheme="minorHAnsi"/>
          <w:sz w:val="24"/>
          <w:szCs w:val="24"/>
        </w:rPr>
        <w:t xml:space="preserve"> </w:t>
      </w:r>
      <w:r w:rsidR="004A0CE5">
        <w:rPr>
          <w:rFonts w:cstheme="minorHAnsi"/>
          <w:sz w:val="24"/>
          <w:szCs w:val="24"/>
        </w:rPr>
        <w:t>conscious of</w:t>
      </w:r>
      <w:r w:rsidR="00732989">
        <w:rPr>
          <w:rFonts w:cstheme="minorHAnsi"/>
          <w:sz w:val="24"/>
          <w:szCs w:val="24"/>
        </w:rPr>
        <w:t xml:space="preserve"> the needs of differing faiths and cultur</w:t>
      </w:r>
      <w:r w:rsidR="004A0CE5">
        <w:rPr>
          <w:rFonts w:cstheme="minorHAnsi"/>
          <w:sz w:val="24"/>
          <w:szCs w:val="24"/>
        </w:rPr>
        <w:t>es in Scotland.</w:t>
      </w:r>
    </w:p>
    <w:p w14:paraId="0253B1B0" w14:textId="46255717" w:rsidR="00E21883" w:rsidRPr="00CB33EC" w:rsidRDefault="00E21883" w:rsidP="00CB33EC">
      <w:pPr>
        <w:rPr>
          <w:rFonts w:cstheme="minorHAnsi"/>
          <w:sz w:val="24"/>
          <w:szCs w:val="24"/>
        </w:rPr>
      </w:pPr>
      <w:r w:rsidRPr="00CB33EC">
        <w:rPr>
          <w:rFonts w:cstheme="minorHAnsi"/>
          <w:sz w:val="24"/>
          <w:szCs w:val="24"/>
        </w:rPr>
        <w:t xml:space="preserve">There is guidance around caring for the deceased </w:t>
      </w:r>
      <w:r w:rsidR="00756AFF">
        <w:rPr>
          <w:rFonts w:cstheme="minorHAnsi"/>
          <w:sz w:val="24"/>
          <w:szCs w:val="24"/>
        </w:rPr>
        <w:t>a</w:t>
      </w:r>
      <w:r w:rsidRPr="00CB33EC">
        <w:rPr>
          <w:rFonts w:cstheme="minorHAnsi"/>
          <w:sz w:val="24"/>
          <w:szCs w:val="24"/>
        </w:rPr>
        <w:t xml:space="preserve">nd about funerals.  </w:t>
      </w:r>
      <w:r w:rsidR="006B75AC">
        <w:rPr>
          <w:rFonts w:cstheme="minorHAnsi"/>
          <w:sz w:val="24"/>
          <w:szCs w:val="24"/>
        </w:rPr>
        <w:t>Variability</w:t>
      </w:r>
      <w:r w:rsidRPr="00CB33EC">
        <w:rPr>
          <w:rFonts w:cstheme="minorHAnsi"/>
          <w:sz w:val="24"/>
          <w:szCs w:val="24"/>
        </w:rPr>
        <w:t xml:space="preserve"> in application </w:t>
      </w:r>
      <w:r w:rsidR="00756AFF">
        <w:rPr>
          <w:rFonts w:cstheme="minorHAnsi"/>
          <w:sz w:val="24"/>
          <w:szCs w:val="24"/>
        </w:rPr>
        <w:t xml:space="preserve">of guidance </w:t>
      </w:r>
      <w:r w:rsidR="006B75AC">
        <w:rPr>
          <w:rFonts w:cstheme="minorHAnsi"/>
          <w:sz w:val="24"/>
          <w:szCs w:val="24"/>
        </w:rPr>
        <w:t>is</w:t>
      </w:r>
      <w:r w:rsidRPr="00CB33EC">
        <w:rPr>
          <w:rFonts w:cstheme="minorHAnsi"/>
          <w:sz w:val="24"/>
          <w:szCs w:val="24"/>
        </w:rPr>
        <w:t xml:space="preserve"> apparent and </w:t>
      </w:r>
      <w:r w:rsidR="006B75AC">
        <w:rPr>
          <w:rFonts w:cstheme="minorHAnsi"/>
          <w:sz w:val="24"/>
          <w:szCs w:val="24"/>
        </w:rPr>
        <w:t>is</w:t>
      </w:r>
      <w:r w:rsidRPr="00CB33EC">
        <w:rPr>
          <w:rFonts w:cstheme="minorHAnsi"/>
          <w:sz w:val="24"/>
          <w:szCs w:val="24"/>
        </w:rPr>
        <w:t xml:space="preserve"> </w:t>
      </w:r>
      <w:r w:rsidR="00CF5D91">
        <w:rPr>
          <w:rFonts w:cstheme="minorHAnsi"/>
          <w:sz w:val="24"/>
          <w:szCs w:val="24"/>
        </w:rPr>
        <w:t xml:space="preserve">potentially </w:t>
      </w:r>
      <w:r w:rsidRPr="00CB33EC">
        <w:rPr>
          <w:rFonts w:cstheme="minorHAnsi"/>
          <w:sz w:val="24"/>
          <w:szCs w:val="24"/>
        </w:rPr>
        <w:t>unhelpful, particularly for people who are recently bereaved.  The purpose of this document is to raise awareness of guidance and regulation</w:t>
      </w:r>
      <w:r w:rsidR="00CB33EC" w:rsidRPr="00CB33EC">
        <w:rPr>
          <w:rFonts w:cstheme="minorHAnsi"/>
          <w:sz w:val="24"/>
          <w:szCs w:val="24"/>
        </w:rPr>
        <w:t xml:space="preserve">, to assist, point to useful advice and </w:t>
      </w:r>
      <w:bookmarkStart w:id="1" w:name="_Hlk38895515"/>
      <w:r w:rsidR="002B687F">
        <w:rPr>
          <w:rFonts w:cstheme="minorHAnsi"/>
          <w:sz w:val="24"/>
          <w:szCs w:val="24"/>
        </w:rPr>
        <w:t>minimise upset</w:t>
      </w:r>
      <w:bookmarkEnd w:id="1"/>
      <w:r w:rsidR="00A411F2">
        <w:rPr>
          <w:rFonts w:cstheme="minorHAnsi"/>
          <w:sz w:val="24"/>
          <w:szCs w:val="24"/>
        </w:rPr>
        <w:t xml:space="preserve">.  </w:t>
      </w:r>
      <w:r w:rsidR="005961EE" w:rsidRPr="00CB33EC">
        <w:rPr>
          <w:rFonts w:cstheme="minorHAnsi"/>
          <w:sz w:val="24"/>
          <w:szCs w:val="24"/>
        </w:rPr>
        <w:t xml:space="preserve">Helpful and accurate </w:t>
      </w:r>
      <w:r w:rsidR="00197049">
        <w:rPr>
          <w:rFonts w:cstheme="minorHAnsi"/>
          <w:sz w:val="24"/>
          <w:szCs w:val="24"/>
        </w:rPr>
        <w:t xml:space="preserve">bereavement related </w:t>
      </w:r>
      <w:r w:rsidR="005961EE" w:rsidRPr="00CB33EC">
        <w:rPr>
          <w:rFonts w:cstheme="minorHAnsi"/>
          <w:sz w:val="24"/>
          <w:szCs w:val="24"/>
        </w:rPr>
        <w:t>resources are available</w:t>
      </w:r>
      <w:r w:rsidR="002D58A7">
        <w:rPr>
          <w:rFonts w:cstheme="minorHAnsi"/>
          <w:sz w:val="24"/>
          <w:szCs w:val="24"/>
        </w:rPr>
        <w:t xml:space="preserve"> from NHS Education for Scotland</w:t>
      </w:r>
      <w:r w:rsidR="005961EE">
        <w:rPr>
          <w:rStyle w:val="EndnoteReference"/>
          <w:rFonts w:cstheme="minorHAnsi"/>
          <w:sz w:val="24"/>
          <w:szCs w:val="24"/>
        </w:rPr>
        <w:endnoteReference w:id="2"/>
      </w:r>
      <w:r w:rsidR="008163DE">
        <w:rPr>
          <w:rFonts w:cstheme="minorHAnsi"/>
          <w:sz w:val="24"/>
          <w:szCs w:val="24"/>
        </w:rPr>
        <w:t>, Scottish Government</w:t>
      </w:r>
      <w:r w:rsidR="008163DE">
        <w:rPr>
          <w:rStyle w:val="EndnoteReference"/>
          <w:rFonts w:cstheme="minorHAnsi"/>
          <w:sz w:val="24"/>
          <w:szCs w:val="24"/>
        </w:rPr>
        <w:endnoteReference w:id="3"/>
      </w:r>
      <w:r w:rsidR="006B75AC">
        <w:rPr>
          <w:rFonts w:cstheme="minorHAnsi"/>
          <w:sz w:val="24"/>
          <w:szCs w:val="24"/>
        </w:rPr>
        <w:t xml:space="preserve"> </w:t>
      </w:r>
      <w:r w:rsidR="009756D1">
        <w:rPr>
          <w:rFonts w:cstheme="minorHAnsi"/>
          <w:sz w:val="24"/>
          <w:szCs w:val="24"/>
        </w:rPr>
        <w:t>and from Scottish Care</w:t>
      </w:r>
      <w:r w:rsidR="009756D1">
        <w:rPr>
          <w:rStyle w:val="EndnoteReference"/>
          <w:rFonts w:cstheme="minorHAnsi"/>
          <w:sz w:val="24"/>
          <w:szCs w:val="24"/>
        </w:rPr>
        <w:endnoteReference w:id="4"/>
      </w:r>
      <w:r w:rsidR="00AB15A4">
        <w:rPr>
          <w:rFonts w:cstheme="minorHAnsi"/>
          <w:sz w:val="24"/>
          <w:szCs w:val="24"/>
        </w:rPr>
        <w:t xml:space="preserve"> and the Inter Faith Network</w:t>
      </w:r>
      <w:r w:rsidR="00AB15A4">
        <w:rPr>
          <w:rStyle w:val="EndnoteReference"/>
          <w:rFonts w:cstheme="minorHAnsi"/>
          <w:sz w:val="24"/>
          <w:szCs w:val="24"/>
        </w:rPr>
        <w:endnoteReference w:id="5"/>
      </w:r>
      <w:r w:rsidR="00AB15A4">
        <w:rPr>
          <w:rFonts w:cstheme="minorHAnsi"/>
          <w:sz w:val="24"/>
          <w:szCs w:val="24"/>
        </w:rPr>
        <w:t>.</w:t>
      </w:r>
    </w:p>
    <w:p w14:paraId="47BCB139" w14:textId="1F4F2553" w:rsidR="003C5DD4" w:rsidRPr="00544550" w:rsidRDefault="003C5DD4" w:rsidP="0054455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44550">
        <w:rPr>
          <w:rFonts w:cstheme="minorHAnsi"/>
          <w:sz w:val="24"/>
          <w:szCs w:val="24"/>
        </w:rPr>
        <w:t>Following the death of someone who has or is suspected of having C</w:t>
      </w:r>
      <w:r w:rsidR="007E5999">
        <w:rPr>
          <w:rFonts w:cstheme="minorHAnsi"/>
          <w:sz w:val="24"/>
          <w:szCs w:val="24"/>
        </w:rPr>
        <w:t>OVID</w:t>
      </w:r>
      <w:r w:rsidRPr="00544550">
        <w:rPr>
          <w:rFonts w:cstheme="minorHAnsi"/>
          <w:sz w:val="24"/>
          <w:szCs w:val="24"/>
        </w:rPr>
        <w:t xml:space="preserve">-19, infection control measures will </w:t>
      </w:r>
      <w:r w:rsidR="00CA04C5">
        <w:rPr>
          <w:rFonts w:cstheme="minorHAnsi"/>
          <w:sz w:val="24"/>
          <w:szCs w:val="24"/>
        </w:rPr>
        <w:t xml:space="preserve">be </w:t>
      </w:r>
      <w:r w:rsidRPr="00544550">
        <w:rPr>
          <w:rFonts w:cstheme="minorHAnsi"/>
          <w:sz w:val="24"/>
          <w:szCs w:val="24"/>
        </w:rPr>
        <w:t xml:space="preserve">in place for staff </w:t>
      </w:r>
      <w:r w:rsidR="00F81E3E">
        <w:rPr>
          <w:rFonts w:cstheme="minorHAnsi"/>
          <w:sz w:val="24"/>
          <w:szCs w:val="24"/>
        </w:rPr>
        <w:t xml:space="preserve">or others </w:t>
      </w:r>
      <w:r w:rsidR="00123D17">
        <w:rPr>
          <w:rFonts w:cstheme="minorHAnsi"/>
          <w:sz w:val="24"/>
          <w:szCs w:val="24"/>
        </w:rPr>
        <w:t>carrying out last offices</w:t>
      </w:r>
      <w:r w:rsidR="00D03495">
        <w:rPr>
          <w:rStyle w:val="EndnoteReference"/>
          <w:rFonts w:cstheme="minorHAnsi"/>
          <w:sz w:val="24"/>
          <w:szCs w:val="24"/>
        </w:rPr>
        <w:endnoteReference w:id="6"/>
      </w:r>
      <w:r w:rsidRPr="00544550">
        <w:rPr>
          <w:rFonts w:cstheme="minorHAnsi"/>
          <w:sz w:val="24"/>
          <w:szCs w:val="24"/>
        </w:rPr>
        <w:t>.  This is in recognition of the need to protect people as transmission of the virus can occur in the surrounds for 48-72 hours.</w:t>
      </w:r>
      <w:r w:rsidR="00123D17">
        <w:rPr>
          <w:rFonts w:cstheme="minorHAnsi"/>
          <w:sz w:val="24"/>
          <w:szCs w:val="24"/>
        </w:rPr>
        <w:t xml:space="preserve">  These acts of care </w:t>
      </w:r>
      <w:r w:rsidR="00123D17" w:rsidRPr="00123D17">
        <w:rPr>
          <w:rFonts w:cstheme="minorHAnsi"/>
          <w:sz w:val="24"/>
          <w:szCs w:val="24"/>
        </w:rPr>
        <w:t>should continue to be carried out in way</w:t>
      </w:r>
      <w:r w:rsidR="00123D17">
        <w:rPr>
          <w:rFonts w:cstheme="minorHAnsi"/>
          <w:sz w:val="24"/>
          <w:szCs w:val="24"/>
        </w:rPr>
        <w:t>s</w:t>
      </w:r>
      <w:r w:rsidR="00123D17" w:rsidRPr="00123D17">
        <w:rPr>
          <w:rFonts w:cstheme="minorHAnsi"/>
          <w:sz w:val="24"/>
          <w:szCs w:val="24"/>
        </w:rPr>
        <w:t xml:space="preserve"> which ma</w:t>
      </w:r>
      <w:r w:rsidR="00123D17">
        <w:rPr>
          <w:rFonts w:cstheme="minorHAnsi"/>
          <w:sz w:val="24"/>
          <w:szCs w:val="24"/>
        </w:rPr>
        <w:t>in</w:t>
      </w:r>
      <w:r w:rsidR="00123D17" w:rsidRPr="00123D17">
        <w:rPr>
          <w:rFonts w:cstheme="minorHAnsi"/>
          <w:sz w:val="24"/>
          <w:szCs w:val="24"/>
        </w:rPr>
        <w:t xml:space="preserve">tain dignity and respect </w:t>
      </w:r>
      <w:r w:rsidR="00123D17">
        <w:rPr>
          <w:rFonts w:cstheme="minorHAnsi"/>
          <w:sz w:val="24"/>
          <w:szCs w:val="24"/>
        </w:rPr>
        <w:t>for</w:t>
      </w:r>
      <w:r w:rsidR="00123D17" w:rsidRPr="00123D17">
        <w:rPr>
          <w:rFonts w:cstheme="minorHAnsi"/>
          <w:sz w:val="24"/>
          <w:szCs w:val="24"/>
        </w:rPr>
        <w:t xml:space="preserve"> the dec</w:t>
      </w:r>
      <w:r w:rsidR="00123D17">
        <w:rPr>
          <w:rFonts w:cstheme="minorHAnsi"/>
          <w:sz w:val="24"/>
          <w:szCs w:val="24"/>
        </w:rPr>
        <w:t>e</w:t>
      </w:r>
      <w:r w:rsidR="00123D17" w:rsidRPr="00123D17">
        <w:rPr>
          <w:rFonts w:cstheme="minorHAnsi"/>
          <w:sz w:val="24"/>
          <w:szCs w:val="24"/>
        </w:rPr>
        <w:t>ased</w:t>
      </w:r>
      <w:r w:rsidR="00123D17">
        <w:rPr>
          <w:rFonts w:cstheme="minorHAnsi"/>
          <w:sz w:val="24"/>
          <w:szCs w:val="24"/>
        </w:rPr>
        <w:t>.</w:t>
      </w:r>
    </w:p>
    <w:p w14:paraId="04852DB8" w14:textId="13F41FDF" w:rsidR="00732989" w:rsidRDefault="00D36E09" w:rsidP="0054455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44550">
        <w:rPr>
          <w:rFonts w:cstheme="minorHAnsi"/>
          <w:sz w:val="24"/>
          <w:szCs w:val="24"/>
        </w:rPr>
        <w:t>Confirmation of death will take place</w:t>
      </w:r>
      <w:r w:rsidR="00B76274">
        <w:rPr>
          <w:rFonts w:cstheme="minorHAnsi"/>
          <w:sz w:val="24"/>
          <w:szCs w:val="24"/>
        </w:rPr>
        <w:t>,</w:t>
      </w:r>
      <w:r w:rsidRPr="00544550">
        <w:rPr>
          <w:rFonts w:cstheme="minorHAnsi"/>
          <w:sz w:val="24"/>
          <w:szCs w:val="24"/>
        </w:rPr>
        <w:t xml:space="preserve"> followed by the</w:t>
      </w:r>
      <w:r w:rsidR="00123D17">
        <w:rPr>
          <w:rFonts w:cstheme="minorHAnsi"/>
          <w:sz w:val="24"/>
          <w:szCs w:val="24"/>
        </w:rPr>
        <w:t xml:space="preserve"> timely</w:t>
      </w:r>
      <w:r w:rsidRPr="00544550">
        <w:rPr>
          <w:rFonts w:cstheme="minorHAnsi"/>
          <w:sz w:val="24"/>
          <w:szCs w:val="24"/>
        </w:rPr>
        <w:t xml:space="preserve"> issuing of a Medical Certificate of the Cause of Death (MCCD) which is a statutory requirement.  </w:t>
      </w:r>
      <w:r w:rsidR="002E1434">
        <w:rPr>
          <w:rFonts w:cstheme="minorHAnsi"/>
          <w:sz w:val="24"/>
          <w:szCs w:val="24"/>
        </w:rPr>
        <w:t>Steps have been taken to allow remote verification of death under some circumstances in the community</w:t>
      </w:r>
      <w:r w:rsidR="002E1434">
        <w:rPr>
          <w:rStyle w:val="EndnoteReference"/>
          <w:rFonts w:cstheme="minorHAnsi"/>
          <w:sz w:val="24"/>
          <w:szCs w:val="24"/>
        </w:rPr>
        <w:endnoteReference w:id="7"/>
      </w:r>
      <w:r w:rsidR="002E1434">
        <w:rPr>
          <w:rFonts w:cstheme="minorHAnsi"/>
          <w:sz w:val="24"/>
          <w:szCs w:val="24"/>
        </w:rPr>
        <w:t xml:space="preserve">.  </w:t>
      </w:r>
      <w:r w:rsidR="002F50DA">
        <w:rPr>
          <w:rFonts w:cstheme="minorHAnsi"/>
          <w:sz w:val="24"/>
          <w:szCs w:val="24"/>
        </w:rPr>
        <w:t>The terms C</w:t>
      </w:r>
      <w:r w:rsidR="007E5999">
        <w:rPr>
          <w:rFonts w:cstheme="minorHAnsi"/>
          <w:sz w:val="24"/>
          <w:szCs w:val="24"/>
        </w:rPr>
        <w:t>OVID</w:t>
      </w:r>
      <w:r w:rsidR="002F50DA">
        <w:rPr>
          <w:rFonts w:cstheme="minorHAnsi"/>
          <w:sz w:val="24"/>
          <w:szCs w:val="24"/>
        </w:rPr>
        <w:t xml:space="preserve">-19 disease </w:t>
      </w:r>
      <w:r w:rsidR="00732989">
        <w:rPr>
          <w:rFonts w:cstheme="minorHAnsi"/>
          <w:sz w:val="24"/>
          <w:szCs w:val="24"/>
        </w:rPr>
        <w:t>or Presumed C</w:t>
      </w:r>
      <w:r w:rsidR="007E5999">
        <w:rPr>
          <w:rFonts w:cstheme="minorHAnsi"/>
          <w:sz w:val="24"/>
          <w:szCs w:val="24"/>
        </w:rPr>
        <w:t>OVID</w:t>
      </w:r>
      <w:r w:rsidR="00732989">
        <w:rPr>
          <w:rFonts w:cstheme="minorHAnsi"/>
          <w:sz w:val="24"/>
          <w:szCs w:val="24"/>
        </w:rPr>
        <w:t xml:space="preserve">-19 disease will be used on the </w:t>
      </w:r>
      <w:r w:rsidR="00D22D84">
        <w:rPr>
          <w:rFonts w:cstheme="minorHAnsi"/>
          <w:sz w:val="24"/>
          <w:szCs w:val="24"/>
        </w:rPr>
        <w:t>MCCD</w:t>
      </w:r>
      <w:r w:rsidR="00732989">
        <w:rPr>
          <w:rFonts w:cstheme="minorHAnsi"/>
          <w:sz w:val="24"/>
          <w:szCs w:val="24"/>
        </w:rPr>
        <w:t xml:space="preserve"> where Covid is known or suspected</w:t>
      </w:r>
      <w:r w:rsidR="00CA04C5">
        <w:rPr>
          <w:rStyle w:val="EndnoteReference"/>
          <w:rFonts w:cstheme="minorHAnsi"/>
          <w:sz w:val="24"/>
          <w:szCs w:val="24"/>
        </w:rPr>
        <w:endnoteReference w:id="8"/>
      </w:r>
      <w:r w:rsidR="00732989">
        <w:rPr>
          <w:rFonts w:cstheme="minorHAnsi"/>
          <w:sz w:val="24"/>
          <w:szCs w:val="24"/>
        </w:rPr>
        <w:t>.</w:t>
      </w:r>
      <w:r w:rsidR="002D0DDB">
        <w:rPr>
          <w:rFonts w:cstheme="minorHAnsi"/>
          <w:sz w:val="24"/>
          <w:szCs w:val="24"/>
        </w:rPr>
        <w:t xml:space="preserve">  </w:t>
      </w:r>
      <w:r w:rsidR="002E1434">
        <w:rPr>
          <w:rFonts w:cstheme="minorHAnsi"/>
          <w:sz w:val="24"/>
          <w:szCs w:val="24"/>
        </w:rPr>
        <w:t xml:space="preserve">The doctor completing the MCCD will </w:t>
      </w:r>
      <w:r w:rsidR="00123D17">
        <w:rPr>
          <w:rFonts w:cstheme="minorHAnsi"/>
          <w:sz w:val="24"/>
          <w:szCs w:val="24"/>
        </w:rPr>
        <w:t xml:space="preserve">provide the </w:t>
      </w:r>
      <w:r w:rsidR="00123D17" w:rsidRPr="00123D17">
        <w:rPr>
          <w:rFonts w:cstheme="minorHAnsi"/>
          <w:sz w:val="24"/>
          <w:szCs w:val="24"/>
        </w:rPr>
        <w:t xml:space="preserve">MCCD serial number to </w:t>
      </w:r>
      <w:r w:rsidR="00123D17">
        <w:rPr>
          <w:rFonts w:cstheme="minorHAnsi"/>
          <w:sz w:val="24"/>
          <w:szCs w:val="24"/>
        </w:rPr>
        <w:t xml:space="preserve">enable </w:t>
      </w:r>
      <w:r w:rsidR="00123D17" w:rsidRPr="00123D17">
        <w:rPr>
          <w:rFonts w:cstheme="minorHAnsi"/>
          <w:sz w:val="24"/>
          <w:szCs w:val="24"/>
        </w:rPr>
        <w:t>regist</w:t>
      </w:r>
      <w:r w:rsidR="00123D17">
        <w:rPr>
          <w:rFonts w:cstheme="minorHAnsi"/>
          <w:sz w:val="24"/>
          <w:szCs w:val="24"/>
        </w:rPr>
        <w:t xml:space="preserve">ration and will </w:t>
      </w:r>
      <w:r w:rsidR="002E1434">
        <w:rPr>
          <w:rFonts w:cstheme="minorHAnsi"/>
          <w:sz w:val="24"/>
          <w:szCs w:val="24"/>
        </w:rPr>
        <w:t>inform their local Public Health Department as C</w:t>
      </w:r>
      <w:r w:rsidR="007E5999">
        <w:rPr>
          <w:rFonts w:cstheme="minorHAnsi"/>
          <w:sz w:val="24"/>
          <w:szCs w:val="24"/>
        </w:rPr>
        <w:t>OVID-19</w:t>
      </w:r>
      <w:r w:rsidR="002E1434">
        <w:rPr>
          <w:rFonts w:cstheme="minorHAnsi"/>
          <w:sz w:val="24"/>
          <w:szCs w:val="24"/>
        </w:rPr>
        <w:t xml:space="preserve"> is a notifiable disease.  </w:t>
      </w:r>
    </w:p>
    <w:p w14:paraId="02384DC0" w14:textId="165E757B" w:rsidR="002D0DDB" w:rsidRDefault="00CF5D91" w:rsidP="0054455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next of kin </w:t>
      </w:r>
      <w:r w:rsidR="0029329B">
        <w:rPr>
          <w:rFonts w:cstheme="minorHAnsi"/>
          <w:sz w:val="24"/>
          <w:szCs w:val="24"/>
        </w:rPr>
        <w:t xml:space="preserve">or other delegated person </w:t>
      </w:r>
      <w:r>
        <w:rPr>
          <w:rFonts w:cstheme="minorHAnsi"/>
          <w:sz w:val="24"/>
          <w:szCs w:val="24"/>
        </w:rPr>
        <w:t xml:space="preserve">must register the death with </w:t>
      </w:r>
      <w:r w:rsidR="00123D1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Registrar of Birth</w:t>
      </w:r>
      <w:r w:rsidR="002E143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, Deaths and Marriages</w:t>
      </w:r>
      <w:r w:rsidR="006B75AC">
        <w:rPr>
          <w:rFonts w:cstheme="minorHAnsi"/>
          <w:sz w:val="24"/>
          <w:szCs w:val="24"/>
        </w:rPr>
        <w:t>, usually</w:t>
      </w:r>
      <w:r w:rsidR="005814C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CF224C">
        <w:rPr>
          <w:rFonts w:cstheme="minorHAnsi"/>
          <w:sz w:val="24"/>
          <w:szCs w:val="24"/>
        </w:rPr>
        <w:t xml:space="preserve">but not necessarily, </w:t>
      </w:r>
      <w:r>
        <w:rPr>
          <w:rFonts w:cstheme="minorHAnsi"/>
          <w:sz w:val="24"/>
          <w:szCs w:val="24"/>
        </w:rPr>
        <w:t>local</w:t>
      </w:r>
      <w:r w:rsidR="00CF224C">
        <w:rPr>
          <w:rFonts w:cstheme="minorHAnsi"/>
          <w:sz w:val="24"/>
          <w:szCs w:val="24"/>
        </w:rPr>
        <w:t>ly</w:t>
      </w:r>
      <w:r>
        <w:rPr>
          <w:rFonts w:cstheme="minorHAnsi"/>
          <w:sz w:val="24"/>
          <w:szCs w:val="24"/>
        </w:rPr>
        <w:t xml:space="preserve">.  </w:t>
      </w:r>
      <w:r w:rsidR="002E1434" w:rsidRPr="00544550">
        <w:rPr>
          <w:rFonts w:cstheme="minorHAnsi"/>
          <w:sz w:val="24"/>
          <w:szCs w:val="24"/>
        </w:rPr>
        <w:t xml:space="preserve">Death registration </w:t>
      </w:r>
      <w:r w:rsidR="00D22D84">
        <w:rPr>
          <w:rFonts w:cstheme="minorHAnsi"/>
          <w:sz w:val="24"/>
          <w:szCs w:val="24"/>
        </w:rPr>
        <w:t>is now taking</w:t>
      </w:r>
      <w:r w:rsidR="002E1434" w:rsidRPr="00544550">
        <w:rPr>
          <w:rFonts w:cstheme="minorHAnsi"/>
          <w:sz w:val="24"/>
          <w:szCs w:val="24"/>
        </w:rPr>
        <w:t xml:space="preserve"> place electronically or by telephone during the C</w:t>
      </w:r>
      <w:r w:rsidR="007E5999">
        <w:rPr>
          <w:rFonts w:cstheme="minorHAnsi"/>
          <w:sz w:val="24"/>
          <w:szCs w:val="24"/>
        </w:rPr>
        <w:t>OVID</w:t>
      </w:r>
      <w:r w:rsidR="002E1434" w:rsidRPr="00544550">
        <w:rPr>
          <w:rFonts w:cstheme="minorHAnsi"/>
          <w:sz w:val="24"/>
          <w:szCs w:val="24"/>
        </w:rPr>
        <w:t xml:space="preserve">-19 pandemic.  </w:t>
      </w:r>
      <w:r w:rsidR="00D36E09" w:rsidRPr="00544550">
        <w:rPr>
          <w:rFonts w:cstheme="minorHAnsi"/>
          <w:sz w:val="24"/>
          <w:szCs w:val="24"/>
        </w:rPr>
        <w:t xml:space="preserve">The certificate will be </w:t>
      </w:r>
      <w:r w:rsidR="005E039E" w:rsidRPr="00544550">
        <w:rPr>
          <w:rFonts w:cstheme="minorHAnsi"/>
          <w:sz w:val="24"/>
          <w:szCs w:val="24"/>
        </w:rPr>
        <w:t>sent electronically to the Registrar</w:t>
      </w:r>
      <w:r w:rsidR="005814CD">
        <w:rPr>
          <w:rFonts w:cstheme="minorHAnsi"/>
          <w:sz w:val="24"/>
          <w:szCs w:val="24"/>
        </w:rPr>
        <w:t>,</w:t>
      </w:r>
      <w:r w:rsidR="005E039E" w:rsidRPr="00544550">
        <w:rPr>
          <w:rFonts w:cstheme="minorHAnsi"/>
          <w:sz w:val="24"/>
          <w:szCs w:val="24"/>
        </w:rPr>
        <w:t xml:space="preserve"> specified by the next of kin</w:t>
      </w:r>
      <w:r w:rsidR="005814CD">
        <w:rPr>
          <w:rFonts w:cstheme="minorHAnsi"/>
          <w:sz w:val="24"/>
          <w:szCs w:val="24"/>
        </w:rPr>
        <w:t>,</w:t>
      </w:r>
      <w:r w:rsidR="005E039E" w:rsidRPr="00544550">
        <w:rPr>
          <w:rFonts w:cstheme="minorHAnsi"/>
          <w:sz w:val="24"/>
          <w:szCs w:val="24"/>
        </w:rPr>
        <w:t xml:space="preserve"> who m</w:t>
      </w:r>
      <w:r w:rsidR="009E10A8" w:rsidRPr="00544550">
        <w:rPr>
          <w:rFonts w:cstheme="minorHAnsi"/>
          <w:sz w:val="24"/>
          <w:szCs w:val="24"/>
        </w:rPr>
        <w:t>a</w:t>
      </w:r>
      <w:r w:rsidR="005E039E" w:rsidRPr="00544550">
        <w:rPr>
          <w:rFonts w:cstheme="minorHAnsi"/>
          <w:sz w:val="24"/>
          <w:szCs w:val="24"/>
        </w:rPr>
        <w:t>y, on request, see a copy</w:t>
      </w:r>
      <w:r w:rsidR="005E039E">
        <w:rPr>
          <w:rStyle w:val="EndnoteReference"/>
          <w:rFonts w:cstheme="minorHAnsi"/>
          <w:sz w:val="24"/>
          <w:szCs w:val="24"/>
        </w:rPr>
        <w:endnoteReference w:id="9"/>
      </w:r>
      <w:r w:rsidR="005E039E" w:rsidRPr="00544550">
        <w:rPr>
          <w:rFonts w:cstheme="minorHAnsi"/>
          <w:sz w:val="24"/>
          <w:szCs w:val="24"/>
        </w:rPr>
        <w:t>.</w:t>
      </w:r>
      <w:r w:rsidR="00F75B1F" w:rsidRPr="00544550">
        <w:rPr>
          <w:rFonts w:cstheme="minorHAnsi"/>
          <w:sz w:val="24"/>
          <w:szCs w:val="24"/>
        </w:rPr>
        <w:t xml:space="preserve">  </w:t>
      </w:r>
      <w:r w:rsidR="002D0DDB">
        <w:rPr>
          <w:rFonts w:cstheme="minorHAnsi"/>
          <w:sz w:val="24"/>
          <w:szCs w:val="24"/>
        </w:rPr>
        <w:t>Much guidance around th</w:t>
      </w:r>
      <w:r w:rsidR="002E1434">
        <w:rPr>
          <w:rFonts w:cstheme="minorHAnsi"/>
          <w:sz w:val="24"/>
          <w:szCs w:val="24"/>
        </w:rPr>
        <w:t xml:space="preserve">e electronic </w:t>
      </w:r>
      <w:r w:rsidR="002D0DDB">
        <w:rPr>
          <w:rFonts w:cstheme="minorHAnsi"/>
          <w:sz w:val="24"/>
          <w:szCs w:val="24"/>
        </w:rPr>
        <w:t xml:space="preserve">process is published </w:t>
      </w:r>
      <w:r w:rsidR="006C0485">
        <w:rPr>
          <w:rFonts w:cstheme="minorHAnsi"/>
          <w:sz w:val="24"/>
          <w:szCs w:val="24"/>
        </w:rPr>
        <w:t xml:space="preserve">(see </w:t>
      </w:r>
      <w:hyperlink r:id="rId8" w:history="1">
        <w:r w:rsidR="006C0485" w:rsidRPr="007038F2">
          <w:rPr>
            <w:rStyle w:val="Hyperlink"/>
            <w:rFonts w:cstheme="minorHAnsi"/>
            <w:sz w:val="24"/>
            <w:szCs w:val="24"/>
          </w:rPr>
          <w:t>www.nrscotland.gov.uk/</w:t>
        </w:r>
      </w:hyperlink>
      <w:r w:rsidR="006C0485">
        <w:rPr>
          <w:rFonts w:cstheme="minorHAnsi"/>
          <w:sz w:val="24"/>
          <w:szCs w:val="24"/>
        </w:rPr>
        <w:t xml:space="preserve"> ).  V</w:t>
      </w:r>
      <w:r w:rsidR="002D0DDB">
        <w:rPr>
          <w:rFonts w:cstheme="minorHAnsi"/>
          <w:sz w:val="24"/>
          <w:szCs w:val="24"/>
        </w:rPr>
        <w:t>ariation on detail</w:t>
      </w:r>
      <w:r w:rsidR="002E1434">
        <w:rPr>
          <w:rFonts w:cstheme="minorHAnsi"/>
          <w:sz w:val="24"/>
          <w:szCs w:val="24"/>
        </w:rPr>
        <w:t>, availability</w:t>
      </w:r>
      <w:r w:rsidR="002D0DDB">
        <w:rPr>
          <w:rFonts w:cstheme="minorHAnsi"/>
          <w:sz w:val="24"/>
          <w:szCs w:val="24"/>
        </w:rPr>
        <w:t xml:space="preserve"> and effectiveness is </w:t>
      </w:r>
      <w:r w:rsidR="002E1434">
        <w:rPr>
          <w:rFonts w:cstheme="minorHAnsi"/>
          <w:sz w:val="24"/>
          <w:szCs w:val="24"/>
        </w:rPr>
        <w:t>reported</w:t>
      </w:r>
      <w:r w:rsidR="002D0DDB">
        <w:rPr>
          <w:rFonts w:cstheme="minorHAnsi"/>
          <w:sz w:val="24"/>
          <w:szCs w:val="24"/>
        </w:rPr>
        <w:t xml:space="preserve"> in practice – consultation with local Registry Offices is recommended</w:t>
      </w:r>
      <w:r w:rsidR="006C0485">
        <w:rPr>
          <w:rFonts w:cstheme="minorHAnsi"/>
          <w:sz w:val="24"/>
          <w:szCs w:val="24"/>
        </w:rPr>
        <w:t xml:space="preserve"> to ensure as accurate communication with families as is possible</w:t>
      </w:r>
      <w:r w:rsidR="002D0DDB">
        <w:rPr>
          <w:rFonts w:cstheme="minorHAnsi"/>
          <w:sz w:val="24"/>
          <w:szCs w:val="24"/>
        </w:rPr>
        <w:t xml:space="preserve">.  </w:t>
      </w:r>
    </w:p>
    <w:p w14:paraId="17FCA9B1" w14:textId="6D9FD313" w:rsidR="002D58A7" w:rsidRDefault="002D58A7" w:rsidP="0054455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44550">
        <w:rPr>
          <w:rFonts w:cstheme="minorHAnsi"/>
          <w:sz w:val="24"/>
          <w:szCs w:val="24"/>
        </w:rPr>
        <w:t xml:space="preserve">The Registrar chosen </w:t>
      </w:r>
      <w:r w:rsidR="00D22D84">
        <w:rPr>
          <w:rFonts w:cstheme="minorHAnsi"/>
          <w:sz w:val="24"/>
          <w:szCs w:val="24"/>
        </w:rPr>
        <w:t>(section 3)</w:t>
      </w:r>
      <w:r w:rsidRPr="00544550">
        <w:rPr>
          <w:rFonts w:cstheme="minorHAnsi"/>
          <w:sz w:val="24"/>
          <w:szCs w:val="24"/>
        </w:rPr>
        <w:t xml:space="preserve"> will receive the MCCD and will explain the process for the purchase of </w:t>
      </w:r>
      <w:r w:rsidR="00D22D84">
        <w:rPr>
          <w:rFonts w:cstheme="minorHAnsi"/>
          <w:sz w:val="24"/>
          <w:szCs w:val="24"/>
        </w:rPr>
        <w:t xml:space="preserve">necessary </w:t>
      </w:r>
      <w:r w:rsidR="00CF582D">
        <w:rPr>
          <w:rFonts w:cstheme="minorHAnsi"/>
          <w:sz w:val="24"/>
          <w:szCs w:val="24"/>
        </w:rPr>
        <w:t>C</w:t>
      </w:r>
      <w:r w:rsidRPr="00544550">
        <w:rPr>
          <w:rFonts w:cstheme="minorHAnsi"/>
          <w:sz w:val="24"/>
          <w:szCs w:val="24"/>
        </w:rPr>
        <w:t xml:space="preserve">ertificates </w:t>
      </w:r>
      <w:r w:rsidR="00CF582D">
        <w:rPr>
          <w:rFonts w:cstheme="minorHAnsi"/>
          <w:sz w:val="24"/>
          <w:szCs w:val="24"/>
        </w:rPr>
        <w:t xml:space="preserve">of Registration </w:t>
      </w:r>
      <w:r w:rsidRPr="00544550">
        <w:rPr>
          <w:rFonts w:cstheme="minorHAnsi"/>
          <w:sz w:val="24"/>
          <w:szCs w:val="24"/>
        </w:rPr>
        <w:t>and copies</w:t>
      </w:r>
      <w:r>
        <w:rPr>
          <w:rStyle w:val="EndnoteReference"/>
          <w:rFonts w:cstheme="minorHAnsi"/>
          <w:sz w:val="24"/>
          <w:szCs w:val="24"/>
        </w:rPr>
        <w:endnoteReference w:id="10"/>
      </w:r>
      <w:r w:rsidRPr="00544550">
        <w:rPr>
          <w:rFonts w:cstheme="minorHAnsi"/>
          <w:sz w:val="24"/>
          <w:szCs w:val="24"/>
        </w:rPr>
        <w:t>.  How this is achieved may vary depending on location</w:t>
      </w:r>
      <w:r>
        <w:rPr>
          <w:rFonts w:cstheme="minorHAnsi"/>
          <w:sz w:val="24"/>
          <w:szCs w:val="24"/>
        </w:rPr>
        <w:t>.</w:t>
      </w:r>
    </w:p>
    <w:p w14:paraId="6949A89B" w14:textId="6B3DEBC3" w:rsidR="002E1434" w:rsidRDefault="002E1434" w:rsidP="002E143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practice of MCCD review undertaken by medical examiners is currently suspended unless a family has specific reasons for a review</w:t>
      </w:r>
      <w:r>
        <w:rPr>
          <w:rStyle w:val="EndnoteReference"/>
          <w:rFonts w:cstheme="minorHAnsi"/>
          <w:sz w:val="24"/>
          <w:szCs w:val="24"/>
        </w:rPr>
        <w:endnoteReference w:id="11"/>
      </w:r>
      <w:r>
        <w:rPr>
          <w:rFonts w:cstheme="minorHAnsi"/>
          <w:sz w:val="24"/>
          <w:szCs w:val="24"/>
        </w:rPr>
        <w:t>.</w:t>
      </w:r>
    </w:p>
    <w:p w14:paraId="51B18F5E" w14:textId="29DD069C" w:rsidR="002E1434" w:rsidRPr="002E1434" w:rsidRDefault="002E1434" w:rsidP="002E143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44550">
        <w:rPr>
          <w:rFonts w:cstheme="minorHAnsi"/>
          <w:sz w:val="24"/>
          <w:szCs w:val="24"/>
        </w:rPr>
        <w:t xml:space="preserve">There is no change in regulation about </w:t>
      </w:r>
      <w:r w:rsidR="005814CD">
        <w:rPr>
          <w:rFonts w:cstheme="minorHAnsi"/>
          <w:sz w:val="24"/>
          <w:szCs w:val="24"/>
        </w:rPr>
        <w:t xml:space="preserve">organising </w:t>
      </w:r>
      <w:r w:rsidRPr="00544550">
        <w:rPr>
          <w:rFonts w:cstheme="minorHAnsi"/>
          <w:sz w:val="24"/>
          <w:szCs w:val="24"/>
        </w:rPr>
        <w:t>cremation</w:t>
      </w:r>
      <w:r w:rsidR="00AA397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or cultural and religious practices</w:t>
      </w:r>
      <w:r w:rsidR="00AA397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however</w:t>
      </w:r>
      <w:r w:rsidR="00AA397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CF224C">
        <w:rPr>
          <w:rFonts w:cstheme="minorHAnsi"/>
          <w:sz w:val="24"/>
          <w:szCs w:val="24"/>
        </w:rPr>
        <w:t xml:space="preserve">an additional form </w:t>
      </w:r>
      <w:r w:rsidR="002B687F">
        <w:rPr>
          <w:rFonts w:cstheme="minorHAnsi"/>
          <w:sz w:val="24"/>
          <w:szCs w:val="24"/>
        </w:rPr>
        <w:t xml:space="preserve">to enable </w:t>
      </w:r>
      <w:r w:rsidR="005814CD">
        <w:rPr>
          <w:rFonts w:cstheme="minorHAnsi"/>
          <w:sz w:val="24"/>
          <w:szCs w:val="24"/>
        </w:rPr>
        <w:t xml:space="preserve">cremation </w:t>
      </w:r>
      <w:r w:rsidR="00CF224C">
        <w:rPr>
          <w:rFonts w:cstheme="minorHAnsi"/>
          <w:sz w:val="24"/>
          <w:szCs w:val="24"/>
        </w:rPr>
        <w:t xml:space="preserve">may be required; </w:t>
      </w:r>
      <w:r>
        <w:rPr>
          <w:rFonts w:cstheme="minorHAnsi"/>
          <w:sz w:val="24"/>
          <w:szCs w:val="24"/>
        </w:rPr>
        <w:t>guidance on infection control should be observed</w:t>
      </w:r>
      <w:r w:rsidR="002B687F">
        <w:rPr>
          <w:rFonts w:cstheme="minorHAnsi"/>
          <w:sz w:val="24"/>
          <w:szCs w:val="24"/>
        </w:rPr>
        <w:t xml:space="preserve"> </w:t>
      </w:r>
      <w:r w:rsidR="00CF582D">
        <w:rPr>
          <w:rFonts w:cstheme="minorHAnsi"/>
          <w:sz w:val="24"/>
          <w:szCs w:val="24"/>
        </w:rPr>
        <w:t>(</w:t>
      </w:r>
      <w:r w:rsidR="002B687F">
        <w:rPr>
          <w:rFonts w:cstheme="minorHAnsi"/>
          <w:sz w:val="24"/>
          <w:szCs w:val="24"/>
        </w:rPr>
        <w:t xml:space="preserve">see section </w:t>
      </w:r>
      <w:r w:rsidR="00CF582D">
        <w:rPr>
          <w:rFonts w:cstheme="minorHAnsi"/>
          <w:sz w:val="24"/>
          <w:szCs w:val="24"/>
        </w:rPr>
        <w:t>12)</w:t>
      </w:r>
      <w:r w:rsidRPr="0054455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</w:p>
    <w:p w14:paraId="16C716FC" w14:textId="60CEEA99" w:rsidR="00AF2D58" w:rsidRPr="006C0485" w:rsidRDefault="00AF2D58" w:rsidP="00C628E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C0485">
        <w:rPr>
          <w:rFonts w:cstheme="minorHAnsi"/>
          <w:sz w:val="24"/>
          <w:szCs w:val="24"/>
        </w:rPr>
        <w:t>Following someone dying</w:t>
      </w:r>
      <w:r w:rsidR="00E8113F" w:rsidRPr="006C0485">
        <w:rPr>
          <w:rFonts w:cstheme="minorHAnsi"/>
          <w:sz w:val="24"/>
          <w:szCs w:val="24"/>
        </w:rPr>
        <w:t xml:space="preserve"> away from home</w:t>
      </w:r>
      <w:r w:rsidRPr="006C0485">
        <w:rPr>
          <w:rFonts w:cstheme="minorHAnsi"/>
          <w:sz w:val="24"/>
          <w:szCs w:val="24"/>
        </w:rPr>
        <w:t xml:space="preserve">, belongings </w:t>
      </w:r>
      <w:r w:rsidR="00D22D84">
        <w:rPr>
          <w:rFonts w:cstheme="minorHAnsi"/>
          <w:sz w:val="24"/>
          <w:szCs w:val="24"/>
        </w:rPr>
        <w:t>will</w:t>
      </w:r>
      <w:r w:rsidRPr="006C0485">
        <w:rPr>
          <w:rFonts w:cstheme="minorHAnsi"/>
          <w:sz w:val="24"/>
          <w:szCs w:val="24"/>
        </w:rPr>
        <w:t xml:space="preserve"> be returned to the next of kin.  </w:t>
      </w:r>
      <w:r w:rsidR="006C0485" w:rsidRPr="006C0485">
        <w:rPr>
          <w:rFonts w:cstheme="minorHAnsi"/>
          <w:sz w:val="24"/>
          <w:szCs w:val="24"/>
        </w:rPr>
        <w:t>Personal possessions carry at least strong sentimental value and families will wish to have the</w:t>
      </w:r>
      <w:r w:rsidR="00A10B16">
        <w:rPr>
          <w:rFonts w:cstheme="minorHAnsi"/>
          <w:sz w:val="24"/>
          <w:szCs w:val="24"/>
        </w:rPr>
        <w:t>m</w:t>
      </w:r>
      <w:r w:rsidR="006C0485" w:rsidRPr="006C0485">
        <w:rPr>
          <w:rFonts w:cstheme="minorHAnsi"/>
          <w:sz w:val="24"/>
          <w:szCs w:val="24"/>
        </w:rPr>
        <w:t xml:space="preserve">.  Infection control guidance indicates the possibility of transmission </w:t>
      </w:r>
      <w:r w:rsidR="006C0485">
        <w:rPr>
          <w:rFonts w:cstheme="minorHAnsi"/>
          <w:sz w:val="24"/>
          <w:szCs w:val="24"/>
        </w:rPr>
        <w:t xml:space="preserve">from these. </w:t>
      </w:r>
      <w:r w:rsidR="006C0485" w:rsidRPr="006C0485">
        <w:rPr>
          <w:rFonts w:cstheme="minorHAnsi"/>
          <w:sz w:val="24"/>
          <w:szCs w:val="24"/>
        </w:rPr>
        <w:t xml:space="preserve"> </w:t>
      </w:r>
      <w:r w:rsidR="00A10B16">
        <w:rPr>
          <w:rFonts w:cstheme="minorHAnsi"/>
          <w:sz w:val="24"/>
          <w:szCs w:val="24"/>
        </w:rPr>
        <w:t>To prevent infection, i</w:t>
      </w:r>
      <w:r w:rsidR="006C0485" w:rsidRPr="006C0485">
        <w:rPr>
          <w:rFonts w:cstheme="minorHAnsi"/>
          <w:sz w:val="24"/>
          <w:szCs w:val="24"/>
        </w:rPr>
        <w:t xml:space="preserve">tems can be </w:t>
      </w:r>
      <w:r w:rsidR="006C0485">
        <w:rPr>
          <w:rFonts w:cstheme="minorHAnsi"/>
          <w:sz w:val="24"/>
          <w:szCs w:val="24"/>
        </w:rPr>
        <w:t xml:space="preserve">put in a bag, taken home and </w:t>
      </w:r>
      <w:r w:rsidR="006C0485" w:rsidRPr="006C0485">
        <w:rPr>
          <w:rFonts w:cstheme="minorHAnsi"/>
          <w:sz w:val="24"/>
          <w:szCs w:val="24"/>
        </w:rPr>
        <w:t xml:space="preserve">cleaned with household detergent and disinfected with a household bleach solution. </w:t>
      </w:r>
      <w:r w:rsidR="006C0485">
        <w:rPr>
          <w:rFonts w:cstheme="minorHAnsi"/>
          <w:sz w:val="24"/>
          <w:szCs w:val="24"/>
        </w:rPr>
        <w:t xml:space="preserve"> C</w:t>
      </w:r>
      <w:r w:rsidR="006C0485" w:rsidRPr="006C0485">
        <w:rPr>
          <w:rFonts w:cstheme="minorHAnsi"/>
          <w:sz w:val="24"/>
          <w:szCs w:val="24"/>
        </w:rPr>
        <w:t xml:space="preserve">lothing should be washed separately </w:t>
      </w:r>
      <w:r w:rsidR="00AA3979" w:rsidRPr="006C0485">
        <w:rPr>
          <w:rFonts w:cstheme="minorHAnsi"/>
          <w:sz w:val="24"/>
          <w:szCs w:val="24"/>
        </w:rPr>
        <w:t xml:space="preserve">using the warmest water setting </w:t>
      </w:r>
      <w:r w:rsidR="006C0485" w:rsidRPr="006C0485">
        <w:rPr>
          <w:rFonts w:cstheme="minorHAnsi"/>
          <w:sz w:val="24"/>
          <w:szCs w:val="24"/>
        </w:rPr>
        <w:t>in accordance with manufactures</w:t>
      </w:r>
      <w:r w:rsidR="006C0485">
        <w:rPr>
          <w:rFonts w:cstheme="minorHAnsi"/>
          <w:sz w:val="24"/>
          <w:szCs w:val="24"/>
        </w:rPr>
        <w:t>’</w:t>
      </w:r>
      <w:r w:rsidR="006C0485" w:rsidRPr="006C0485">
        <w:rPr>
          <w:rFonts w:cstheme="minorHAnsi"/>
          <w:sz w:val="24"/>
          <w:szCs w:val="24"/>
        </w:rPr>
        <w:t xml:space="preserve"> instructions. </w:t>
      </w:r>
      <w:r w:rsidR="00D54997">
        <w:rPr>
          <w:rFonts w:cstheme="minorHAnsi"/>
          <w:sz w:val="24"/>
          <w:szCs w:val="24"/>
        </w:rPr>
        <w:t xml:space="preserve"> F</w:t>
      </w:r>
      <w:r w:rsidR="006C0485" w:rsidRPr="006C0485">
        <w:rPr>
          <w:rFonts w:cstheme="minorHAnsi"/>
          <w:sz w:val="24"/>
          <w:szCs w:val="24"/>
        </w:rPr>
        <w:t xml:space="preserve">amilies </w:t>
      </w:r>
      <w:r w:rsidR="00D54997">
        <w:rPr>
          <w:rFonts w:cstheme="minorHAnsi"/>
          <w:sz w:val="24"/>
          <w:szCs w:val="24"/>
        </w:rPr>
        <w:t>without</w:t>
      </w:r>
      <w:r w:rsidR="006C0485" w:rsidRPr="006C0485">
        <w:rPr>
          <w:rFonts w:cstheme="minorHAnsi"/>
          <w:sz w:val="24"/>
          <w:szCs w:val="24"/>
        </w:rPr>
        <w:t xml:space="preserve"> access to </w:t>
      </w:r>
      <w:r w:rsidR="00D54997">
        <w:rPr>
          <w:rFonts w:cstheme="minorHAnsi"/>
          <w:sz w:val="24"/>
          <w:szCs w:val="24"/>
        </w:rPr>
        <w:t>a</w:t>
      </w:r>
      <w:r w:rsidR="006C0485" w:rsidRPr="006C0485">
        <w:rPr>
          <w:rFonts w:cstheme="minorHAnsi"/>
          <w:sz w:val="24"/>
          <w:szCs w:val="24"/>
        </w:rPr>
        <w:t xml:space="preserve"> washing machine, should </w:t>
      </w:r>
      <w:r w:rsidR="00D54997">
        <w:rPr>
          <w:rFonts w:cstheme="minorHAnsi"/>
          <w:sz w:val="24"/>
          <w:szCs w:val="24"/>
        </w:rPr>
        <w:t>keep</w:t>
      </w:r>
      <w:r w:rsidR="006C0485" w:rsidRPr="006C0485">
        <w:rPr>
          <w:rFonts w:cstheme="minorHAnsi"/>
          <w:sz w:val="24"/>
          <w:szCs w:val="24"/>
        </w:rPr>
        <w:t xml:space="preserve"> </w:t>
      </w:r>
      <w:r w:rsidR="00D54997" w:rsidRPr="006C0485">
        <w:rPr>
          <w:rFonts w:cstheme="minorHAnsi"/>
          <w:sz w:val="24"/>
          <w:szCs w:val="24"/>
        </w:rPr>
        <w:t xml:space="preserve">items </w:t>
      </w:r>
      <w:r w:rsidR="006C0485" w:rsidRPr="006C0485">
        <w:rPr>
          <w:rFonts w:cstheme="minorHAnsi"/>
          <w:sz w:val="24"/>
          <w:szCs w:val="24"/>
        </w:rPr>
        <w:t xml:space="preserve">bagged for 72 hours </w:t>
      </w:r>
      <w:r w:rsidR="00D54997">
        <w:rPr>
          <w:rFonts w:cstheme="minorHAnsi"/>
          <w:sz w:val="24"/>
          <w:szCs w:val="24"/>
        </w:rPr>
        <w:t>before taking them</w:t>
      </w:r>
      <w:r w:rsidR="006C0485" w:rsidRPr="006C0485">
        <w:rPr>
          <w:rFonts w:cstheme="minorHAnsi"/>
          <w:sz w:val="24"/>
          <w:szCs w:val="24"/>
        </w:rPr>
        <w:t xml:space="preserve"> to a laundrette</w:t>
      </w:r>
      <w:r w:rsidR="00D54997">
        <w:rPr>
          <w:rFonts w:cstheme="minorHAnsi"/>
          <w:sz w:val="24"/>
          <w:szCs w:val="24"/>
        </w:rPr>
        <w:t xml:space="preserve">; </w:t>
      </w:r>
      <w:r w:rsidRPr="006C0485">
        <w:rPr>
          <w:rFonts w:cstheme="minorHAnsi"/>
          <w:sz w:val="24"/>
          <w:szCs w:val="24"/>
        </w:rPr>
        <w:t>and then dispose carefully of any container</w:t>
      </w:r>
      <w:r w:rsidR="00D54997">
        <w:rPr>
          <w:rStyle w:val="EndnoteReference"/>
          <w:rFonts w:cstheme="minorHAnsi"/>
          <w:sz w:val="24"/>
          <w:szCs w:val="24"/>
        </w:rPr>
        <w:endnoteReference w:id="12"/>
      </w:r>
      <w:r w:rsidR="00A10B16">
        <w:rPr>
          <w:rFonts w:cstheme="minorHAnsi"/>
          <w:sz w:val="24"/>
          <w:szCs w:val="24"/>
        </w:rPr>
        <w:t xml:space="preserve"> </w:t>
      </w:r>
      <w:r w:rsidR="009756D1">
        <w:rPr>
          <w:rStyle w:val="EndnoteReference"/>
          <w:rFonts w:cstheme="minorHAnsi"/>
          <w:sz w:val="24"/>
          <w:szCs w:val="24"/>
        </w:rPr>
        <w:endnoteReference w:id="13"/>
      </w:r>
      <w:r w:rsidRPr="006C0485">
        <w:rPr>
          <w:rFonts w:cstheme="minorHAnsi"/>
          <w:sz w:val="24"/>
          <w:szCs w:val="24"/>
        </w:rPr>
        <w:t>.</w:t>
      </w:r>
    </w:p>
    <w:p w14:paraId="361E8744" w14:textId="6E0EC8D1" w:rsidR="003C5DD4" w:rsidRPr="00544550" w:rsidRDefault="003C5DD4" w:rsidP="0054455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44550">
        <w:rPr>
          <w:rFonts w:cstheme="minorHAnsi"/>
          <w:sz w:val="24"/>
          <w:szCs w:val="24"/>
        </w:rPr>
        <w:t xml:space="preserve">If in a </w:t>
      </w:r>
      <w:r w:rsidR="00D22D84">
        <w:rPr>
          <w:rFonts w:cstheme="minorHAnsi"/>
          <w:sz w:val="24"/>
          <w:szCs w:val="24"/>
        </w:rPr>
        <w:t xml:space="preserve">large </w:t>
      </w:r>
      <w:r w:rsidRPr="00544550">
        <w:rPr>
          <w:rFonts w:cstheme="minorHAnsi"/>
          <w:sz w:val="24"/>
          <w:szCs w:val="24"/>
        </w:rPr>
        <w:t xml:space="preserve">hospital setting, the deceased will be taken to a mortuary.  Many mortuaries are on the sites of major hospitals however </w:t>
      </w:r>
      <w:r w:rsidR="00F75B1F" w:rsidRPr="00544550">
        <w:rPr>
          <w:rFonts w:cstheme="minorHAnsi"/>
          <w:sz w:val="24"/>
          <w:szCs w:val="24"/>
        </w:rPr>
        <w:t>they</w:t>
      </w:r>
      <w:r w:rsidRPr="00544550">
        <w:rPr>
          <w:rFonts w:cstheme="minorHAnsi"/>
          <w:sz w:val="24"/>
          <w:szCs w:val="24"/>
        </w:rPr>
        <w:t xml:space="preserve"> may be at some distance.  In the community, the deceased’s body will be uplifted by a funeral director.  </w:t>
      </w:r>
      <w:r w:rsidR="009E10A8" w:rsidRPr="00544550">
        <w:rPr>
          <w:rFonts w:cstheme="minorHAnsi"/>
          <w:sz w:val="24"/>
          <w:szCs w:val="24"/>
        </w:rPr>
        <w:t>This is usual practice</w:t>
      </w:r>
      <w:r w:rsidR="00CF5D91">
        <w:rPr>
          <w:rFonts w:cstheme="minorHAnsi"/>
          <w:sz w:val="24"/>
          <w:szCs w:val="24"/>
        </w:rPr>
        <w:t xml:space="preserve"> and does not differ in C</w:t>
      </w:r>
      <w:r w:rsidR="007E5999">
        <w:rPr>
          <w:rFonts w:cstheme="minorHAnsi"/>
          <w:sz w:val="24"/>
          <w:szCs w:val="24"/>
        </w:rPr>
        <w:t>OVID</w:t>
      </w:r>
      <w:r w:rsidR="00CF5D91">
        <w:rPr>
          <w:rFonts w:cstheme="minorHAnsi"/>
          <w:sz w:val="24"/>
          <w:szCs w:val="24"/>
        </w:rPr>
        <w:t>-related deaths</w:t>
      </w:r>
      <w:r w:rsidR="009E10A8" w:rsidRPr="00544550">
        <w:rPr>
          <w:rFonts w:cstheme="minorHAnsi"/>
          <w:sz w:val="24"/>
          <w:szCs w:val="24"/>
        </w:rPr>
        <w:t>.</w:t>
      </w:r>
    </w:p>
    <w:p w14:paraId="0F35C6DA" w14:textId="7B30EA02" w:rsidR="00AA3979" w:rsidRDefault="00D03495" w:rsidP="0054455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44550">
        <w:rPr>
          <w:rFonts w:cstheme="minorHAnsi"/>
          <w:sz w:val="24"/>
          <w:szCs w:val="24"/>
        </w:rPr>
        <w:t>The risk of spread is less i</w:t>
      </w:r>
      <w:r w:rsidR="00C73250" w:rsidRPr="00544550">
        <w:rPr>
          <w:rFonts w:cstheme="minorHAnsi"/>
          <w:sz w:val="24"/>
          <w:szCs w:val="24"/>
        </w:rPr>
        <w:t>n</w:t>
      </w:r>
      <w:r w:rsidRPr="00544550">
        <w:rPr>
          <w:rFonts w:cstheme="minorHAnsi"/>
          <w:sz w:val="24"/>
          <w:szCs w:val="24"/>
        </w:rPr>
        <w:t xml:space="preserve"> death than in life although the virus may be viable for some time after an infected person has died</w:t>
      </w:r>
      <w:r w:rsidR="009E10A8" w:rsidRPr="00544550">
        <w:rPr>
          <w:rFonts w:cstheme="minorHAnsi"/>
          <w:sz w:val="24"/>
          <w:szCs w:val="24"/>
        </w:rPr>
        <w:t xml:space="preserve"> (see </w:t>
      </w:r>
      <w:r w:rsidR="00197049">
        <w:rPr>
          <w:rFonts w:cstheme="minorHAnsi"/>
          <w:sz w:val="24"/>
          <w:szCs w:val="24"/>
        </w:rPr>
        <w:t>section 1</w:t>
      </w:r>
      <w:r w:rsidR="009E10A8" w:rsidRPr="00544550">
        <w:rPr>
          <w:rFonts w:cstheme="minorHAnsi"/>
          <w:sz w:val="24"/>
          <w:szCs w:val="24"/>
        </w:rPr>
        <w:t>)</w:t>
      </w:r>
      <w:r w:rsidRPr="00544550">
        <w:rPr>
          <w:rFonts w:cstheme="minorHAnsi"/>
          <w:sz w:val="24"/>
          <w:szCs w:val="24"/>
        </w:rPr>
        <w:t xml:space="preserve">.  </w:t>
      </w:r>
      <w:r w:rsidR="003C5DD4" w:rsidRPr="00544550">
        <w:rPr>
          <w:rFonts w:cstheme="minorHAnsi"/>
          <w:sz w:val="24"/>
          <w:szCs w:val="24"/>
        </w:rPr>
        <w:t xml:space="preserve">In most hospital </w:t>
      </w:r>
      <w:r w:rsidR="00CF5D91">
        <w:rPr>
          <w:rFonts w:cstheme="minorHAnsi"/>
          <w:sz w:val="24"/>
          <w:szCs w:val="24"/>
        </w:rPr>
        <w:t xml:space="preserve">and public </w:t>
      </w:r>
      <w:r w:rsidR="003C5DD4" w:rsidRPr="00544550">
        <w:rPr>
          <w:rFonts w:cstheme="minorHAnsi"/>
          <w:sz w:val="24"/>
          <w:szCs w:val="24"/>
        </w:rPr>
        <w:t>mortuaries, there are facilities designed specifically to allow relatives to view the deceased</w:t>
      </w:r>
      <w:r w:rsidR="00A446B8">
        <w:rPr>
          <w:rFonts w:cstheme="minorHAnsi"/>
          <w:sz w:val="24"/>
          <w:szCs w:val="24"/>
        </w:rPr>
        <w:t>. The view of the Scottish Academy, in keeping with its Guidance on visit</w:t>
      </w:r>
      <w:r w:rsidR="00E35084">
        <w:rPr>
          <w:rFonts w:cstheme="minorHAnsi"/>
          <w:sz w:val="24"/>
          <w:szCs w:val="24"/>
        </w:rPr>
        <w:t>ing</w:t>
      </w:r>
      <w:r w:rsidR="00A446B8">
        <w:rPr>
          <w:rFonts w:cstheme="minorHAnsi"/>
          <w:sz w:val="24"/>
          <w:szCs w:val="24"/>
        </w:rPr>
        <w:t xml:space="preserve"> dying patients</w:t>
      </w:r>
      <w:r w:rsidR="002F50DA">
        <w:rPr>
          <w:rFonts w:cstheme="minorHAnsi"/>
          <w:sz w:val="24"/>
          <w:szCs w:val="24"/>
        </w:rPr>
        <w:t xml:space="preserve"> (</w:t>
      </w:r>
      <w:r w:rsidR="00197049">
        <w:rPr>
          <w:rFonts w:cstheme="minorHAnsi"/>
          <w:sz w:val="24"/>
          <w:szCs w:val="24"/>
        </w:rPr>
        <w:t>note i below</w:t>
      </w:r>
      <w:r w:rsidR="002F50DA">
        <w:rPr>
          <w:rFonts w:cstheme="minorHAnsi"/>
          <w:sz w:val="24"/>
          <w:szCs w:val="24"/>
        </w:rPr>
        <w:t>)</w:t>
      </w:r>
      <w:r w:rsidR="00A446B8">
        <w:rPr>
          <w:rFonts w:cstheme="minorHAnsi"/>
          <w:sz w:val="24"/>
          <w:szCs w:val="24"/>
        </w:rPr>
        <w:t>,</w:t>
      </w:r>
      <w:r w:rsidR="002F50DA">
        <w:rPr>
          <w:rFonts w:cstheme="minorHAnsi"/>
          <w:sz w:val="24"/>
          <w:szCs w:val="24"/>
        </w:rPr>
        <w:t xml:space="preserve"> </w:t>
      </w:r>
      <w:r w:rsidR="00A446B8">
        <w:rPr>
          <w:rFonts w:cstheme="minorHAnsi"/>
          <w:sz w:val="24"/>
          <w:szCs w:val="24"/>
        </w:rPr>
        <w:t>is that close relatives should be entitled to view the deceased unless circumstances make it unsafe or impractical to do so</w:t>
      </w:r>
      <w:r w:rsidR="003C5DD4" w:rsidRPr="00544550">
        <w:rPr>
          <w:rFonts w:cstheme="minorHAnsi"/>
          <w:sz w:val="24"/>
          <w:szCs w:val="24"/>
        </w:rPr>
        <w:t xml:space="preserve">.  </w:t>
      </w:r>
      <w:r w:rsidR="00555E48">
        <w:rPr>
          <w:rFonts w:cstheme="minorHAnsi"/>
          <w:sz w:val="24"/>
          <w:szCs w:val="24"/>
        </w:rPr>
        <w:t xml:space="preserve">Local mortuary staff will advise.  </w:t>
      </w:r>
      <w:r w:rsidR="003C5DD4" w:rsidRPr="00544550">
        <w:rPr>
          <w:rFonts w:cstheme="minorHAnsi"/>
          <w:sz w:val="24"/>
          <w:szCs w:val="24"/>
        </w:rPr>
        <w:t>Infection control measures will depend on factors including the design of building</w:t>
      </w:r>
      <w:r w:rsidR="00E35084">
        <w:rPr>
          <w:rFonts w:cstheme="minorHAnsi"/>
          <w:sz w:val="24"/>
          <w:szCs w:val="24"/>
        </w:rPr>
        <w:t>s</w:t>
      </w:r>
      <w:r w:rsidR="003C5DD4" w:rsidRPr="00544550">
        <w:rPr>
          <w:rFonts w:cstheme="minorHAnsi"/>
          <w:sz w:val="24"/>
          <w:szCs w:val="24"/>
        </w:rPr>
        <w:t xml:space="preserve"> and </w:t>
      </w:r>
      <w:r w:rsidR="00E35084">
        <w:rPr>
          <w:rFonts w:cstheme="minorHAnsi"/>
          <w:sz w:val="24"/>
          <w:szCs w:val="24"/>
        </w:rPr>
        <w:t>their</w:t>
      </w:r>
      <w:r w:rsidR="003C5DD4" w:rsidRPr="00544550">
        <w:rPr>
          <w:rFonts w:cstheme="minorHAnsi"/>
          <w:sz w:val="24"/>
          <w:szCs w:val="24"/>
        </w:rPr>
        <w:t xml:space="preserve"> ventilation.  Viewing may be offered behind glass.  These procedures are as specified </w:t>
      </w:r>
      <w:r w:rsidR="00C73250" w:rsidRPr="00544550">
        <w:rPr>
          <w:rFonts w:cstheme="minorHAnsi"/>
          <w:sz w:val="24"/>
          <w:szCs w:val="24"/>
        </w:rPr>
        <w:t xml:space="preserve">by </w:t>
      </w:r>
      <w:r w:rsidR="003C5DD4" w:rsidRPr="00544550">
        <w:rPr>
          <w:rFonts w:cstheme="minorHAnsi"/>
          <w:sz w:val="24"/>
          <w:szCs w:val="24"/>
        </w:rPr>
        <w:t>regulation</w:t>
      </w:r>
      <w:r w:rsidR="00C73250" w:rsidRPr="00544550">
        <w:rPr>
          <w:rFonts w:cstheme="minorHAnsi"/>
          <w:sz w:val="24"/>
          <w:szCs w:val="24"/>
        </w:rPr>
        <w:t>s</w:t>
      </w:r>
      <w:r>
        <w:rPr>
          <w:rStyle w:val="EndnoteReference"/>
          <w:rFonts w:cstheme="minorHAnsi"/>
          <w:sz w:val="24"/>
          <w:szCs w:val="24"/>
        </w:rPr>
        <w:endnoteReference w:id="14"/>
      </w:r>
      <w:r w:rsidRPr="00544550">
        <w:rPr>
          <w:rFonts w:cstheme="minorHAnsi"/>
          <w:sz w:val="24"/>
          <w:szCs w:val="24"/>
        </w:rPr>
        <w:t xml:space="preserve">.  </w:t>
      </w:r>
      <w:r w:rsidR="00B65BB6">
        <w:rPr>
          <w:rFonts w:cstheme="minorHAnsi"/>
          <w:sz w:val="24"/>
          <w:szCs w:val="24"/>
        </w:rPr>
        <w:t>Removal of pacemakers and the like should go ahead.</w:t>
      </w:r>
    </w:p>
    <w:p w14:paraId="39D2C0A7" w14:textId="7B1FD4DB" w:rsidR="003C5DD4" w:rsidRPr="00544550" w:rsidRDefault="00D03495" w:rsidP="0054455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44550">
        <w:rPr>
          <w:rFonts w:cstheme="minorHAnsi"/>
          <w:sz w:val="24"/>
          <w:szCs w:val="24"/>
        </w:rPr>
        <w:t xml:space="preserve">The same regulations apply to funeral homes however the physical environment </w:t>
      </w:r>
      <w:r w:rsidR="00F75B1F" w:rsidRPr="00544550">
        <w:rPr>
          <w:rFonts w:cstheme="minorHAnsi"/>
          <w:sz w:val="24"/>
          <w:szCs w:val="24"/>
        </w:rPr>
        <w:t xml:space="preserve">there </w:t>
      </w:r>
      <w:r w:rsidRPr="00544550">
        <w:rPr>
          <w:rFonts w:cstheme="minorHAnsi"/>
          <w:sz w:val="24"/>
          <w:szCs w:val="24"/>
        </w:rPr>
        <w:t xml:space="preserve">may </w:t>
      </w:r>
      <w:r w:rsidR="004A0CE5">
        <w:rPr>
          <w:rFonts w:cstheme="minorHAnsi"/>
          <w:sz w:val="24"/>
          <w:szCs w:val="24"/>
        </w:rPr>
        <w:t>vary as in hospitals.  Viewing may be more convenient in funeral homes</w:t>
      </w:r>
      <w:r w:rsidR="00E35084">
        <w:rPr>
          <w:rFonts w:cstheme="minorHAnsi"/>
          <w:sz w:val="24"/>
          <w:szCs w:val="24"/>
        </w:rPr>
        <w:t>.  Possibilities will vary with available facilities and should be discussed with the relevant funeral director.</w:t>
      </w:r>
    </w:p>
    <w:p w14:paraId="7DDE0794" w14:textId="5E61C0E2" w:rsidR="00956401" w:rsidRPr="002D58A7" w:rsidRDefault="00D03495" w:rsidP="002D58A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44550">
        <w:rPr>
          <w:rFonts w:cstheme="minorHAnsi"/>
          <w:sz w:val="24"/>
          <w:szCs w:val="24"/>
        </w:rPr>
        <w:t xml:space="preserve">There is </w:t>
      </w:r>
      <w:r w:rsidR="00B65BB6">
        <w:rPr>
          <w:rFonts w:cstheme="minorHAnsi"/>
          <w:sz w:val="24"/>
          <w:szCs w:val="24"/>
        </w:rPr>
        <w:t xml:space="preserve">currently </w:t>
      </w:r>
      <w:r w:rsidRPr="00544550">
        <w:rPr>
          <w:rFonts w:cstheme="minorHAnsi"/>
          <w:sz w:val="24"/>
          <w:szCs w:val="24"/>
        </w:rPr>
        <w:t>no need for a C</w:t>
      </w:r>
      <w:r w:rsidR="007E5999">
        <w:rPr>
          <w:rFonts w:cstheme="minorHAnsi"/>
          <w:sz w:val="24"/>
          <w:szCs w:val="24"/>
        </w:rPr>
        <w:t>OVID</w:t>
      </w:r>
      <w:r w:rsidRPr="00544550">
        <w:rPr>
          <w:rFonts w:cstheme="minorHAnsi"/>
          <w:sz w:val="24"/>
          <w:szCs w:val="24"/>
        </w:rPr>
        <w:t>-19 related death to be referred to the Procurator Fiscal.  If there is a need for other</w:t>
      </w:r>
      <w:r w:rsidR="00B76274">
        <w:rPr>
          <w:rFonts w:cstheme="minorHAnsi"/>
          <w:sz w:val="24"/>
          <w:szCs w:val="24"/>
        </w:rPr>
        <w:t xml:space="preserve"> medical or </w:t>
      </w:r>
      <w:r w:rsidRPr="00544550">
        <w:rPr>
          <w:rFonts w:cstheme="minorHAnsi"/>
          <w:sz w:val="24"/>
          <w:szCs w:val="24"/>
        </w:rPr>
        <w:t>legal reasons</w:t>
      </w:r>
      <w:r w:rsidR="00D36E09">
        <w:rPr>
          <w:rStyle w:val="EndnoteReference"/>
          <w:rFonts w:cstheme="minorHAnsi"/>
          <w:sz w:val="24"/>
          <w:szCs w:val="24"/>
        </w:rPr>
        <w:endnoteReference w:id="15"/>
      </w:r>
      <w:r w:rsidR="00D36E09" w:rsidRPr="00544550">
        <w:rPr>
          <w:rFonts w:cstheme="minorHAnsi"/>
          <w:sz w:val="24"/>
          <w:szCs w:val="24"/>
        </w:rPr>
        <w:t xml:space="preserve"> and the Fiscal has to be informed and carry out an investigation, </w:t>
      </w:r>
      <w:r w:rsidR="00261FDC">
        <w:rPr>
          <w:rFonts w:cstheme="minorHAnsi"/>
          <w:sz w:val="24"/>
          <w:szCs w:val="24"/>
        </w:rPr>
        <w:t>identification will</w:t>
      </w:r>
      <w:r w:rsidR="00E35084">
        <w:rPr>
          <w:rFonts w:cstheme="minorHAnsi"/>
          <w:sz w:val="24"/>
          <w:szCs w:val="24"/>
        </w:rPr>
        <w:t xml:space="preserve"> </w:t>
      </w:r>
      <w:r w:rsidR="00D36E09" w:rsidRPr="00544550">
        <w:rPr>
          <w:rFonts w:cstheme="minorHAnsi"/>
          <w:sz w:val="24"/>
          <w:szCs w:val="24"/>
        </w:rPr>
        <w:t xml:space="preserve">be organised </w:t>
      </w:r>
      <w:r w:rsidR="009E10A8" w:rsidRPr="00544550">
        <w:rPr>
          <w:rFonts w:cstheme="minorHAnsi"/>
          <w:sz w:val="24"/>
          <w:szCs w:val="24"/>
        </w:rPr>
        <w:t xml:space="preserve">via </w:t>
      </w:r>
      <w:r w:rsidR="00197049">
        <w:rPr>
          <w:rFonts w:cstheme="minorHAnsi"/>
          <w:sz w:val="24"/>
          <w:szCs w:val="24"/>
        </w:rPr>
        <w:t xml:space="preserve">the </w:t>
      </w:r>
      <w:r w:rsidR="00F75B1F" w:rsidRPr="00544550">
        <w:rPr>
          <w:rFonts w:cstheme="minorHAnsi"/>
          <w:sz w:val="24"/>
          <w:szCs w:val="24"/>
        </w:rPr>
        <w:t xml:space="preserve">local </w:t>
      </w:r>
      <w:r w:rsidR="00261FDC">
        <w:rPr>
          <w:rFonts w:cstheme="minorHAnsi"/>
          <w:sz w:val="24"/>
          <w:szCs w:val="24"/>
        </w:rPr>
        <w:t xml:space="preserve">investigating officer in </w:t>
      </w:r>
      <w:r w:rsidR="009E10A8" w:rsidRPr="00544550">
        <w:rPr>
          <w:rFonts w:cstheme="minorHAnsi"/>
          <w:sz w:val="24"/>
          <w:szCs w:val="24"/>
        </w:rPr>
        <w:t>Police Scotland</w:t>
      </w:r>
      <w:r w:rsidR="00D36E09" w:rsidRPr="00544550">
        <w:rPr>
          <w:rFonts w:cstheme="minorHAnsi"/>
          <w:sz w:val="24"/>
          <w:szCs w:val="24"/>
        </w:rPr>
        <w:t>.</w:t>
      </w:r>
      <w:r w:rsidR="00F42D53">
        <w:rPr>
          <w:rFonts w:cstheme="minorHAnsi"/>
          <w:sz w:val="24"/>
          <w:szCs w:val="24"/>
        </w:rPr>
        <w:t xml:space="preserve"> </w:t>
      </w:r>
      <w:r w:rsidR="005F0600">
        <w:rPr>
          <w:rFonts w:cstheme="minorHAnsi"/>
          <w:sz w:val="24"/>
          <w:szCs w:val="24"/>
        </w:rPr>
        <w:t xml:space="preserve"> Facilities for viewing vary across Scotland – local police and funeral directors (section 10) will advise.</w:t>
      </w:r>
    </w:p>
    <w:p w14:paraId="2DF2F4B5" w14:textId="183768CE" w:rsidR="00F42D53" w:rsidRDefault="00F42D53" w:rsidP="00EF7F2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"/>
        </w:rPr>
      </w:pPr>
      <w:r w:rsidRPr="00EF7F21">
        <w:rPr>
          <w:rFonts w:cstheme="minorHAnsi"/>
          <w:sz w:val="24"/>
          <w:szCs w:val="24"/>
        </w:rPr>
        <w:t>N</w:t>
      </w:r>
      <w:r w:rsidR="005961EE" w:rsidRPr="00DD3240">
        <w:rPr>
          <w:rFonts w:cstheme="minorHAnsi"/>
          <w:sz w:val="24"/>
          <w:szCs w:val="24"/>
        </w:rPr>
        <w:t>ext of kin will, as is usual, make funeral arrangements</w:t>
      </w:r>
      <w:r w:rsidR="00E8113F">
        <w:rPr>
          <w:rFonts w:cstheme="minorHAnsi"/>
          <w:sz w:val="24"/>
          <w:szCs w:val="24"/>
        </w:rPr>
        <w:t xml:space="preserve"> in accord with their wishes, culture and faith</w:t>
      </w:r>
      <w:r w:rsidR="005961EE" w:rsidRPr="00DD3240">
        <w:rPr>
          <w:rFonts w:cstheme="minorHAnsi"/>
          <w:sz w:val="24"/>
          <w:szCs w:val="24"/>
        </w:rPr>
        <w:t xml:space="preserve">.  There is </w:t>
      </w:r>
      <w:r w:rsidR="00E35084">
        <w:rPr>
          <w:rFonts w:cstheme="minorHAnsi"/>
          <w:sz w:val="24"/>
          <w:szCs w:val="24"/>
        </w:rPr>
        <w:t>variation</w:t>
      </w:r>
      <w:r w:rsidR="005961EE" w:rsidRPr="00DD3240">
        <w:rPr>
          <w:rFonts w:cstheme="minorHAnsi"/>
          <w:sz w:val="24"/>
          <w:szCs w:val="24"/>
        </w:rPr>
        <w:t xml:space="preserve"> in the application </w:t>
      </w:r>
      <w:r w:rsidR="002D58A7" w:rsidRPr="00DD3240">
        <w:rPr>
          <w:rFonts w:cstheme="minorHAnsi"/>
          <w:sz w:val="24"/>
          <w:szCs w:val="24"/>
        </w:rPr>
        <w:t xml:space="preserve">by local authorities </w:t>
      </w:r>
      <w:r w:rsidR="005961EE" w:rsidRPr="00DD3240">
        <w:rPr>
          <w:rFonts w:cstheme="minorHAnsi"/>
          <w:sz w:val="24"/>
          <w:szCs w:val="24"/>
        </w:rPr>
        <w:t xml:space="preserve">of the </w:t>
      </w:r>
      <w:r w:rsidR="002D58A7" w:rsidRPr="00DD3240">
        <w:rPr>
          <w:rFonts w:cstheme="minorHAnsi"/>
          <w:sz w:val="24"/>
          <w:szCs w:val="24"/>
        </w:rPr>
        <w:t>recommendations</w:t>
      </w:r>
      <w:r w:rsidR="005961EE" w:rsidRPr="00EF7F21">
        <w:rPr>
          <w:rFonts w:cstheme="minorHAnsi"/>
          <w:sz w:val="24"/>
          <w:szCs w:val="24"/>
        </w:rPr>
        <w:t xml:space="preserve"> about attendance at funerals. </w:t>
      </w:r>
      <w:r w:rsidR="00D22D84">
        <w:rPr>
          <w:rFonts w:cstheme="minorHAnsi"/>
          <w:sz w:val="24"/>
          <w:szCs w:val="24"/>
        </w:rPr>
        <w:t xml:space="preserve"> Many crematoria are independent.  </w:t>
      </w:r>
      <w:r w:rsidR="005961EE" w:rsidRPr="00EF7F21">
        <w:rPr>
          <w:rFonts w:cstheme="minorHAnsi"/>
          <w:sz w:val="24"/>
          <w:szCs w:val="24"/>
        </w:rPr>
        <w:t xml:space="preserve"> </w:t>
      </w:r>
      <w:r w:rsidR="00A446B8" w:rsidRPr="00EF7F21">
        <w:rPr>
          <w:rFonts w:cstheme="minorHAnsi"/>
          <w:sz w:val="24"/>
          <w:szCs w:val="24"/>
        </w:rPr>
        <w:t>The relevant Regulation</w:t>
      </w:r>
      <w:r w:rsidR="00EF7F21">
        <w:rPr>
          <w:rFonts w:cstheme="minorHAnsi"/>
          <w:sz w:val="24"/>
          <w:szCs w:val="24"/>
        </w:rPr>
        <w:t>s</w:t>
      </w:r>
      <w:r w:rsidR="00EF7F21">
        <w:rPr>
          <w:rStyle w:val="EndnoteReference"/>
          <w:rFonts w:cstheme="minorHAnsi"/>
          <w:sz w:val="24"/>
          <w:szCs w:val="24"/>
        </w:rPr>
        <w:endnoteReference w:id="16"/>
      </w:r>
      <w:r w:rsidR="00E8113F">
        <w:rPr>
          <w:rFonts w:cstheme="minorHAnsi"/>
          <w:sz w:val="24"/>
          <w:szCs w:val="24"/>
        </w:rPr>
        <w:t xml:space="preserve"> </w:t>
      </w:r>
      <w:r w:rsidR="00A446B8" w:rsidRPr="00EF7F21">
        <w:rPr>
          <w:rFonts w:cstheme="minorHAnsi"/>
          <w:sz w:val="24"/>
          <w:szCs w:val="24"/>
        </w:rPr>
        <w:t>state</w:t>
      </w:r>
      <w:r w:rsidR="00EF7F21">
        <w:rPr>
          <w:rFonts w:cstheme="minorHAnsi"/>
          <w:sz w:val="24"/>
          <w:szCs w:val="24"/>
        </w:rPr>
        <w:t xml:space="preserve"> that those who may attend funeral</w:t>
      </w:r>
      <w:r w:rsidR="00E35084">
        <w:rPr>
          <w:rFonts w:cstheme="minorHAnsi"/>
          <w:sz w:val="24"/>
          <w:szCs w:val="24"/>
        </w:rPr>
        <w:t>s</w:t>
      </w:r>
      <w:r w:rsidR="00EF7F21">
        <w:rPr>
          <w:rFonts w:cstheme="minorHAnsi"/>
          <w:sz w:val="24"/>
          <w:szCs w:val="24"/>
        </w:rPr>
        <w:t xml:space="preserve"> are (i) a </w:t>
      </w:r>
      <w:r w:rsidRPr="00EF7F21">
        <w:rPr>
          <w:rFonts w:cstheme="minorHAnsi"/>
          <w:sz w:val="24"/>
          <w:szCs w:val="24"/>
          <w:lang w:val="en"/>
        </w:rPr>
        <w:t>member of the deceased’s household, (ii) a close family member or</w:t>
      </w:r>
      <w:r w:rsidR="00956401">
        <w:rPr>
          <w:rFonts w:cstheme="minorHAnsi"/>
          <w:sz w:val="24"/>
          <w:szCs w:val="24"/>
          <w:lang w:val="en"/>
        </w:rPr>
        <w:t xml:space="preserve"> (iii)</w:t>
      </w:r>
      <w:r w:rsidRPr="00EF7F21">
        <w:rPr>
          <w:rFonts w:cstheme="minorHAnsi"/>
          <w:sz w:val="24"/>
          <w:szCs w:val="24"/>
          <w:lang w:val="en"/>
        </w:rPr>
        <w:t xml:space="preserve"> if no one from (i) or (ii) is attending, a friend may attend</w:t>
      </w:r>
      <w:r w:rsidR="00EF7F21">
        <w:rPr>
          <w:rStyle w:val="EndnoteReference"/>
          <w:rFonts w:cstheme="minorHAnsi"/>
          <w:sz w:val="24"/>
          <w:szCs w:val="24"/>
          <w:lang w:val="en"/>
        </w:rPr>
        <w:endnoteReference w:id="17"/>
      </w:r>
      <w:r w:rsidR="00E8113F">
        <w:rPr>
          <w:rFonts w:cstheme="minorHAnsi"/>
          <w:sz w:val="24"/>
          <w:szCs w:val="24"/>
          <w:lang w:val="en"/>
        </w:rPr>
        <w:t>.</w:t>
      </w:r>
      <w:r w:rsidR="00956401">
        <w:rPr>
          <w:rFonts w:cstheme="minorHAnsi"/>
          <w:sz w:val="24"/>
          <w:szCs w:val="24"/>
          <w:lang w:val="en"/>
        </w:rPr>
        <w:t xml:space="preserve"> </w:t>
      </w:r>
      <w:r w:rsidR="005A5C94" w:rsidRPr="005A5C94">
        <w:rPr>
          <w:rFonts w:cstheme="minorHAnsi"/>
          <w:sz w:val="24"/>
          <w:szCs w:val="24"/>
          <w:lang w:val="en"/>
        </w:rPr>
        <w:t xml:space="preserve">For cremations, funerals or burials attendees must observe the two metre social distancing (except between two </w:t>
      </w:r>
      <w:r w:rsidR="005A5C94" w:rsidRPr="005A5C94">
        <w:rPr>
          <w:rFonts w:cstheme="minorHAnsi"/>
          <w:sz w:val="24"/>
          <w:szCs w:val="24"/>
          <w:lang w:val="en"/>
        </w:rPr>
        <w:lastRenderedPageBreak/>
        <w:t>members of the same household, or a carer and the person being assisted by the carer)</w:t>
      </w:r>
      <w:r w:rsidR="00E35084">
        <w:rPr>
          <w:rStyle w:val="EndnoteReference"/>
          <w:rFonts w:cstheme="minorHAnsi"/>
          <w:sz w:val="24"/>
          <w:szCs w:val="24"/>
          <w:lang w:val="en"/>
        </w:rPr>
        <w:endnoteReference w:id="18"/>
      </w:r>
      <w:r w:rsidR="00956401">
        <w:rPr>
          <w:rFonts w:cstheme="minorHAnsi"/>
          <w:sz w:val="24"/>
          <w:szCs w:val="24"/>
          <w:lang w:val="en"/>
        </w:rPr>
        <w:t>.</w:t>
      </w:r>
      <w:r w:rsidR="00E35084">
        <w:rPr>
          <w:rFonts w:cstheme="minorHAnsi"/>
          <w:sz w:val="24"/>
          <w:szCs w:val="24"/>
          <w:lang w:val="en"/>
        </w:rPr>
        <w:t xml:space="preserve">  Families should be advised to discuss this with their funeral director, burial ground or cremato</w:t>
      </w:r>
      <w:r w:rsidR="008163DE">
        <w:rPr>
          <w:rFonts w:cstheme="minorHAnsi"/>
          <w:sz w:val="24"/>
          <w:szCs w:val="24"/>
          <w:lang w:val="en"/>
        </w:rPr>
        <w:t>rium.</w:t>
      </w:r>
    </w:p>
    <w:p w14:paraId="10B17690" w14:textId="08CF8F78" w:rsidR="0029329B" w:rsidRPr="00EF7F21" w:rsidRDefault="0029329B" w:rsidP="00EF7F2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"/>
        </w:rPr>
      </w:pPr>
      <w:r>
        <w:rPr>
          <w:rFonts w:cstheme="minorHAnsi"/>
          <w:sz w:val="24"/>
          <w:szCs w:val="24"/>
          <w:lang w:val="en"/>
        </w:rPr>
        <w:t>Organ donation is going ahead as before as long as there is no risk of C</w:t>
      </w:r>
      <w:r w:rsidR="007E5999">
        <w:rPr>
          <w:rFonts w:cstheme="minorHAnsi"/>
          <w:sz w:val="24"/>
          <w:szCs w:val="24"/>
          <w:lang w:val="en"/>
        </w:rPr>
        <w:t>OVID</w:t>
      </w:r>
      <w:r>
        <w:rPr>
          <w:rFonts w:cstheme="minorHAnsi"/>
          <w:sz w:val="24"/>
          <w:szCs w:val="24"/>
          <w:lang w:val="en"/>
        </w:rPr>
        <w:t>-19 in the donor – additional tests are necessary.  Tissue donations for research and</w:t>
      </w:r>
      <w:r w:rsidR="00AA3979">
        <w:rPr>
          <w:rFonts w:cstheme="minorHAnsi"/>
          <w:sz w:val="24"/>
          <w:szCs w:val="24"/>
          <w:lang w:val="en"/>
        </w:rPr>
        <w:t>,</w:t>
      </w:r>
      <w:r>
        <w:rPr>
          <w:rFonts w:cstheme="minorHAnsi"/>
          <w:sz w:val="24"/>
          <w:szCs w:val="24"/>
          <w:lang w:val="en"/>
        </w:rPr>
        <w:t xml:space="preserve"> for example</w:t>
      </w:r>
      <w:r w:rsidR="00AA3979">
        <w:rPr>
          <w:rFonts w:cstheme="minorHAnsi"/>
          <w:sz w:val="24"/>
          <w:szCs w:val="24"/>
          <w:lang w:val="en"/>
        </w:rPr>
        <w:t>,</w:t>
      </w:r>
      <w:r>
        <w:rPr>
          <w:rFonts w:cstheme="minorHAnsi"/>
          <w:sz w:val="24"/>
          <w:szCs w:val="24"/>
          <w:lang w:val="en"/>
        </w:rPr>
        <w:t xml:space="preserve"> corneal transplant have largely been suspended however local mortuary staff will be able to advise.</w:t>
      </w:r>
    </w:p>
    <w:p w14:paraId="3F486506" w14:textId="25655A94" w:rsidR="00D36E09" w:rsidRDefault="0006102E" w:rsidP="0054455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44550">
        <w:rPr>
          <w:rFonts w:cstheme="minorHAnsi"/>
          <w:sz w:val="24"/>
          <w:szCs w:val="24"/>
        </w:rPr>
        <w:t>Should a family wish or agree to a post-mortem examination, guidance is available for staff as to how this can be carried out</w:t>
      </w:r>
      <w:r>
        <w:rPr>
          <w:rStyle w:val="EndnoteReference"/>
          <w:rFonts w:cstheme="minorHAnsi"/>
          <w:sz w:val="24"/>
          <w:szCs w:val="24"/>
        </w:rPr>
        <w:endnoteReference w:id="19"/>
      </w:r>
      <w:r w:rsidRPr="00544550">
        <w:rPr>
          <w:rFonts w:cstheme="minorHAnsi"/>
          <w:sz w:val="24"/>
          <w:szCs w:val="24"/>
        </w:rPr>
        <w:t xml:space="preserve">.  Families whose relative has bequeathed their body to a </w:t>
      </w:r>
      <w:r w:rsidR="00BB2BA6" w:rsidRPr="00544550">
        <w:rPr>
          <w:rFonts w:cstheme="minorHAnsi"/>
          <w:sz w:val="24"/>
          <w:szCs w:val="24"/>
        </w:rPr>
        <w:t xml:space="preserve">Scottish </w:t>
      </w:r>
      <w:r w:rsidRPr="00544550">
        <w:rPr>
          <w:rFonts w:cstheme="minorHAnsi"/>
          <w:sz w:val="24"/>
          <w:szCs w:val="24"/>
        </w:rPr>
        <w:t xml:space="preserve">Medical School should be aware that bequests have been suspended during the </w:t>
      </w:r>
      <w:r w:rsidR="007E5999">
        <w:rPr>
          <w:rFonts w:cstheme="minorHAnsi"/>
          <w:sz w:val="24"/>
          <w:szCs w:val="24"/>
        </w:rPr>
        <w:t>COVID-19</w:t>
      </w:r>
      <w:r w:rsidRPr="00544550">
        <w:rPr>
          <w:rFonts w:cstheme="minorHAnsi"/>
          <w:sz w:val="24"/>
          <w:szCs w:val="24"/>
        </w:rPr>
        <w:t xml:space="preserve"> crisis.</w:t>
      </w:r>
    </w:p>
    <w:p w14:paraId="1A8A58DB" w14:textId="5853D719" w:rsidR="00E8113F" w:rsidRPr="00544550" w:rsidRDefault="00DA6713" w:rsidP="0054455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E8113F">
        <w:rPr>
          <w:rFonts w:cstheme="minorHAnsi"/>
          <w:sz w:val="24"/>
          <w:szCs w:val="24"/>
        </w:rPr>
        <w:t xml:space="preserve">ereavement support services </w:t>
      </w:r>
      <w:r>
        <w:rPr>
          <w:rFonts w:cstheme="minorHAnsi"/>
          <w:sz w:val="24"/>
          <w:szCs w:val="24"/>
        </w:rPr>
        <w:t xml:space="preserve">are </w:t>
      </w:r>
      <w:r w:rsidR="00E8113F">
        <w:rPr>
          <w:rFonts w:cstheme="minorHAnsi"/>
          <w:sz w:val="24"/>
          <w:szCs w:val="24"/>
        </w:rPr>
        <w:t>offered by various groups</w:t>
      </w:r>
      <w:r>
        <w:rPr>
          <w:rFonts w:cstheme="minorHAnsi"/>
          <w:sz w:val="24"/>
          <w:szCs w:val="24"/>
        </w:rPr>
        <w:t>,</w:t>
      </w:r>
      <w:r w:rsidR="00E8113F">
        <w:rPr>
          <w:rFonts w:cstheme="minorHAnsi"/>
          <w:sz w:val="24"/>
          <w:szCs w:val="24"/>
        </w:rPr>
        <w:t xml:space="preserve"> nationally and locally</w:t>
      </w:r>
      <w:r w:rsidR="00AA3979">
        <w:rPr>
          <w:rFonts w:cstheme="minorHAnsi"/>
          <w:sz w:val="24"/>
          <w:szCs w:val="24"/>
        </w:rPr>
        <w:t xml:space="preserve"> </w:t>
      </w:r>
      <w:r w:rsidR="00AA3979" w:rsidRPr="00AA3979">
        <w:rPr>
          <w:rFonts w:cstheme="minorHAnsi"/>
          <w:sz w:val="24"/>
          <w:szCs w:val="24"/>
        </w:rPr>
        <w:t>(notes ii-iv</w:t>
      </w:r>
      <w:r w:rsidR="00AA3979">
        <w:rPr>
          <w:rFonts w:cstheme="minorHAnsi"/>
          <w:sz w:val="24"/>
          <w:szCs w:val="24"/>
        </w:rPr>
        <w:t xml:space="preserve"> below</w:t>
      </w:r>
      <w:r w:rsidR="00AA3979" w:rsidRPr="00AA3979">
        <w:rPr>
          <w:rFonts w:cstheme="minorHAnsi"/>
          <w:sz w:val="24"/>
          <w:szCs w:val="24"/>
        </w:rPr>
        <w:t>)</w:t>
      </w:r>
      <w:r w:rsidR="00E8113F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These are available to provide kindness, compassion and advice to grieving families.</w:t>
      </w:r>
      <w:bookmarkEnd w:id="0"/>
    </w:p>
    <w:sectPr w:rsidR="00E8113F" w:rsidRPr="0054455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50C97" w14:textId="77777777" w:rsidR="001D2F8F" w:rsidRDefault="001D2F8F" w:rsidP="00D03495">
      <w:pPr>
        <w:spacing w:after="0" w:line="240" w:lineRule="auto"/>
      </w:pPr>
      <w:r>
        <w:separator/>
      </w:r>
    </w:p>
  </w:endnote>
  <w:endnote w:type="continuationSeparator" w:id="0">
    <w:p w14:paraId="5CCA7128" w14:textId="77777777" w:rsidR="001D2F8F" w:rsidRDefault="001D2F8F" w:rsidP="00D03495">
      <w:pPr>
        <w:spacing w:after="0" w:line="240" w:lineRule="auto"/>
      </w:pPr>
      <w:r>
        <w:continuationSeparator/>
      </w:r>
    </w:p>
  </w:endnote>
  <w:endnote w:id="1">
    <w:p w14:paraId="5D89798A" w14:textId="262A1123" w:rsidR="00CF5D91" w:rsidRDefault="00CF5D9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F5D91">
        <w:t>Patients and Family at the End of Life</w:t>
      </w:r>
      <w:r>
        <w:t xml:space="preserve">.  Scottish Academy 15 April 2020.  </w:t>
      </w:r>
      <w:hyperlink r:id="rId1" w:history="1">
        <w:r w:rsidRPr="00CF5D91">
          <w:rPr>
            <w:rStyle w:val="Hyperlink"/>
          </w:rPr>
          <w:t>https://www.scottishacademy.org.uk/covid-19-allow-families-equal-access-visit-dying-relatives</w:t>
        </w:r>
      </w:hyperlink>
    </w:p>
  </w:endnote>
  <w:endnote w:id="2">
    <w:p w14:paraId="382EF23E" w14:textId="4931BB7D" w:rsidR="005961EE" w:rsidRDefault="005961EE">
      <w:pPr>
        <w:pStyle w:val="EndnoteText"/>
      </w:pPr>
      <w:r>
        <w:rPr>
          <w:rStyle w:val="EndnoteReference"/>
        </w:rPr>
        <w:endnoteRef/>
      </w:r>
      <w:r>
        <w:t xml:space="preserve"> NHS Education for Scotland Turas learn.  </w:t>
      </w:r>
      <w:hyperlink r:id="rId2" w:history="1">
        <w:r w:rsidRPr="002F41AB">
          <w:rPr>
            <w:rStyle w:val="Hyperlink"/>
          </w:rPr>
          <w:t>https://learn.nes.nhs.scot/28674/coronavirus-covid-19/death-and-bereavement</w:t>
        </w:r>
      </w:hyperlink>
      <w:r>
        <w:t xml:space="preserve"> </w:t>
      </w:r>
    </w:p>
  </w:endnote>
  <w:endnote w:id="3">
    <w:p w14:paraId="047BC0B5" w14:textId="6B7CF2BD" w:rsidR="008163DE" w:rsidRDefault="008163DE">
      <w:pPr>
        <w:pStyle w:val="EndnoteText"/>
      </w:pPr>
      <w:r>
        <w:rPr>
          <w:rStyle w:val="EndnoteReference"/>
        </w:rPr>
        <w:endnoteRef/>
      </w:r>
      <w:r>
        <w:t xml:space="preserve"> Bereavement support.  </w:t>
      </w:r>
      <w:hyperlink r:id="rId3" w:history="1">
        <w:r w:rsidRPr="007038F2">
          <w:rPr>
            <w:rStyle w:val="Hyperlink"/>
          </w:rPr>
          <w:t>https://www.mygov.scot/bereavement-support/</w:t>
        </w:r>
      </w:hyperlink>
      <w:r>
        <w:t xml:space="preserve"> </w:t>
      </w:r>
    </w:p>
  </w:endnote>
  <w:endnote w:id="4">
    <w:p w14:paraId="10A8C5C4" w14:textId="32687C07" w:rsidR="009756D1" w:rsidRDefault="009756D1">
      <w:pPr>
        <w:pStyle w:val="EndnoteText"/>
      </w:pPr>
      <w:r>
        <w:rPr>
          <w:rStyle w:val="EndnoteReference"/>
        </w:rPr>
        <w:endnoteRef/>
      </w:r>
      <w:r>
        <w:t xml:space="preserve"> Bereavement charter for children and adults in Scotland.  </w:t>
      </w:r>
      <w:hyperlink r:id="rId4" w:history="1">
        <w:r w:rsidRPr="002F41AB">
          <w:rPr>
            <w:rStyle w:val="Hyperlink"/>
          </w:rPr>
          <w:t>https://scottishcare.org/wp-content/uploads/2020/04/Bereavement-Charter-1.pdf</w:t>
        </w:r>
      </w:hyperlink>
      <w:r>
        <w:t xml:space="preserve"> </w:t>
      </w:r>
    </w:p>
  </w:endnote>
  <w:endnote w:id="5">
    <w:p w14:paraId="218AEF24" w14:textId="189E3207" w:rsidR="00AB15A4" w:rsidRDefault="00AB15A4" w:rsidP="00AB15A4">
      <w:pPr>
        <w:pStyle w:val="EndnoteText"/>
      </w:pPr>
      <w:r>
        <w:rPr>
          <w:rStyle w:val="EndnoteReference"/>
        </w:rPr>
        <w:endnoteRef/>
      </w:r>
      <w:r>
        <w:t xml:space="preserve"> COVID-19 and funerals.  UK Inter Faith Network 28 Apr 2020</w:t>
      </w:r>
      <w:hyperlink r:id="rId5" w:history="1">
        <w:r w:rsidRPr="007C1A4D">
          <w:rPr>
            <w:rStyle w:val="Hyperlink"/>
          </w:rPr>
          <w:t>https://www.interfaith.org.uk/news/covid-19-funerals</w:t>
        </w:r>
      </w:hyperlink>
      <w:r>
        <w:t xml:space="preserve"> </w:t>
      </w:r>
    </w:p>
  </w:endnote>
  <w:endnote w:id="6">
    <w:p w14:paraId="1A3438E9" w14:textId="49656BDE" w:rsidR="00D03495" w:rsidRDefault="00D03495" w:rsidP="00D03495">
      <w:pPr>
        <w:pStyle w:val="EndnoteText"/>
      </w:pPr>
      <w:r>
        <w:rPr>
          <w:rStyle w:val="EndnoteReference"/>
        </w:rPr>
        <w:endnoteRef/>
      </w:r>
      <w:r>
        <w:t xml:space="preserve"> Guidance for care of the deceased with suspected or confirmed coronavirus (COVID-19), Public Health England.  Published 31 March 2020.  </w:t>
      </w:r>
      <w:hyperlink r:id="rId6" w:history="1">
        <w:r w:rsidRPr="002F41AB">
          <w:rPr>
            <w:rStyle w:val="Hyperlink"/>
          </w:rPr>
          <w:t>https://www.gov.uk/government/publications/covid-19-guidance-for-care-of-the-deceased/guidance-for-care-of-the-deceased-with-suspected-or-confirmed-coronavirus-covid-19</w:t>
        </w:r>
      </w:hyperlink>
      <w:r>
        <w:t xml:space="preserve"> </w:t>
      </w:r>
    </w:p>
  </w:endnote>
  <w:endnote w:id="7">
    <w:p w14:paraId="2665E7CA" w14:textId="461E2BA9" w:rsidR="002E1434" w:rsidRDefault="002E1434" w:rsidP="002E1434">
      <w:pPr>
        <w:pStyle w:val="EndnoteText"/>
      </w:pPr>
      <w:r>
        <w:rPr>
          <w:rStyle w:val="EndnoteReference"/>
        </w:rPr>
        <w:endnoteRef/>
      </w:r>
      <w:r>
        <w:t xml:space="preserve"> </w:t>
      </w:r>
      <w:bookmarkStart w:id="2" w:name="_Hlk38892321"/>
      <w:r w:rsidRPr="002D0DDB">
        <w:t>Guidance for Remote Verification of Expected Death (VoED) Out of Hospital</w:t>
      </w:r>
      <w:r w:rsidR="00013772">
        <w:t xml:space="preserve"> </w:t>
      </w:r>
      <w:hyperlink r:id="rId7" w:history="1">
        <w:r w:rsidR="00013772" w:rsidRPr="00C8308D">
          <w:rPr>
            <w:rStyle w:val="Hyperlink"/>
          </w:rPr>
          <w:t>https://www.rcgp.org.uk/-/media/Files/Policy/A-Z-policy/2020/covid19/RCGP-guidance/BMA-RCGP-Guidelines-For-Remote210420.ashx?la=en</w:t>
        </w:r>
      </w:hyperlink>
      <w:bookmarkEnd w:id="2"/>
      <w:r>
        <w:t xml:space="preserve"> </w:t>
      </w:r>
    </w:p>
  </w:endnote>
  <w:endnote w:id="8">
    <w:p w14:paraId="4898544F" w14:textId="7638A5F5" w:rsidR="00CA04C5" w:rsidRDefault="00CA04C5" w:rsidP="002D0DD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D0DDB">
        <w:t xml:space="preserve">Guidance to Medical Practitioners for Death Certification during the COVID-19 Pandemic </w:t>
      </w:r>
      <w:r>
        <w:t xml:space="preserve">  </w:t>
      </w:r>
      <w:hyperlink r:id="rId8" w:history="1">
        <w:r w:rsidRPr="001A1933">
          <w:rPr>
            <w:rStyle w:val="Hyperlink"/>
          </w:rPr>
          <w:t>https://www.sehd.scot.nhs.uk/cmo/CMO(2020)08.pdf</w:t>
        </w:r>
      </w:hyperlink>
      <w:r>
        <w:t xml:space="preserve"> </w:t>
      </w:r>
    </w:p>
  </w:endnote>
  <w:endnote w:id="9">
    <w:p w14:paraId="709FBFB0" w14:textId="4071769B" w:rsidR="005E039E" w:rsidRDefault="005E039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E039E">
        <w:t xml:space="preserve">Guidance for Medical Practitioners during the COVID-19 Pandemic – Electronic Transfer of Medical Certificates of Cause of Death (MCCD) from Health Services to Registrars and Next of Kin </w:t>
      </w:r>
      <w:r>
        <w:t xml:space="preserve">   </w:t>
      </w:r>
      <w:hyperlink r:id="rId9" w:history="1">
        <w:r w:rsidRPr="002F41AB">
          <w:rPr>
            <w:rStyle w:val="Hyperlink"/>
          </w:rPr>
          <w:t>https://www.gov.scot/binaries/content/documents/govscot/publications/advice-and-guidance/2020/04/coronavirus-covid-19-transfer-of-medical-certificates-of-cause-of-death---guidance-for-doctors/documents/coronavirus-covid-19-transfer-of-medical-certificates-of-cause-of-death---guidance-for-doctors/coronavirus-covid-19-transfer-of-medical-certificates-of-cause-of-death---guidance-for-doctors/govscot%3Adocument/COVID%2B19%252C%2BMCCD%2Band%2Bremote%2Bregistration%252C%2Bsupplementary%2Bguidance%252C%2B6%2BApril%2B2020.pdf</w:t>
        </w:r>
      </w:hyperlink>
      <w:r>
        <w:t xml:space="preserve"> </w:t>
      </w:r>
    </w:p>
  </w:endnote>
  <w:endnote w:id="10">
    <w:p w14:paraId="43C8FEA4" w14:textId="77777777" w:rsidR="002D58A7" w:rsidRDefault="002D58A7" w:rsidP="002D58A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E039E">
        <w:t>NRS Updates: Coronavirus (COVID-19) Information</w:t>
      </w:r>
      <w:r>
        <w:t>.</w:t>
      </w:r>
      <w:r w:rsidRPr="005E039E">
        <w:t xml:space="preserve"> </w:t>
      </w:r>
      <w:r>
        <w:t xml:space="preserve">National Records Scotland.  </w:t>
      </w:r>
      <w:hyperlink r:id="rId10" w:history="1">
        <w:r w:rsidRPr="002F41AB">
          <w:rPr>
            <w:rStyle w:val="Hyperlink"/>
          </w:rPr>
          <w:t>https://www.nrscotland.gov.uk/about-us/service-status</w:t>
        </w:r>
      </w:hyperlink>
      <w:r>
        <w:t xml:space="preserve"> </w:t>
      </w:r>
    </w:p>
  </w:endnote>
  <w:endnote w:id="11">
    <w:p w14:paraId="49D64150" w14:textId="77777777" w:rsidR="002E1434" w:rsidRDefault="002E1434" w:rsidP="002E143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F50DA">
        <w:t>About the Death Certification Review</w:t>
      </w:r>
      <w:r>
        <w:t xml:space="preserve"> Service.  Healthcare Improvement Scotland </w:t>
      </w:r>
      <w:hyperlink r:id="rId11" w:history="1">
        <w:r w:rsidRPr="00723284">
          <w:rPr>
            <w:rStyle w:val="Hyperlink"/>
          </w:rPr>
          <w:t>http://www.healthcareimprovementscotland.org/our_work/governance_and_assurance/death_certification.aspx</w:t>
        </w:r>
      </w:hyperlink>
      <w:r>
        <w:t xml:space="preserve"> </w:t>
      </w:r>
    </w:p>
  </w:endnote>
  <w:endnote w:id="12">
    <w:p w14:paraId="2CDFB7B9" w14:textId="68DE3128" w:rsidR="00D54997" w:rsidRDefault="00D54997">
      <w:pPr>
        <w:pStyle w:val="EndnoteText"/>
      </w:pPr>
      <w:r>
        <w:rPr>
          <w:rStyle w:val="EndnoteReference"/>
        </w:rPr>
        <w:endnoteRef/>
      </w:r>
      <w:r>
        <w:t xml:space="preserve"> Core</w:t>
      </w:r>
      <w:r w:rsidR="00A10B16">
        <w:t xml:space="preserve"> </w:t>
      </w:r>
      <w:r w:rsidRPr="00D54997">
        <w:t>COVID-19 Information and Guidance for General (Non-Healthcare) Settings</w:t>
      </w:r>
      <w:r w:rsidR="00A10B16">
        <w:t xml:space="preserve">. Health Protection Scotland 14 Apr 2020.  </w:t>
      </w:r>
      <w:hyperlink r:id="rId12" w:history="1">
        <w:r w:rsidR="00A10B16" w:rsidRPr="007038F2">
          <w:rPr>
            <w:rStyle w:val="Hyperlink"/>
          </w:rPr>
          <w:t>https://hpspubsrepo.blob.core.windows.net/hps-website/nss/2973/documents/1_covid-19-guidance-for-non-healthcare-settings.pdf</w:t>
        </w:r>
      </w:hyperlink>
      <w:r>
        <w:t xml:space="preserve"> </w:t>
      </w:r>
    </w:p>
  </w:endnote>
  <w:endnote w:id="13">
    <w:p w14:paraId="39D3376E" w14:textId="49489F16" w:rsidR="009756D1" w:rsidRDefault="009756D1" w:rsidP="009756D1">
      <w:pPr>
        <w:pStyle w:val="EndnoteText"/>
      </w:pPr>
      <w:r>
        <w:rPr>
          <w:rStyle w:val="EndnoteReference"/>
        </w:rPr>
        <w:endnoteRef/>
      </w:r>
      <w:r>
        <w:t xml:space="preserve"> Guidance. COVID-19: cleaning in non-healthcare settings Public Health England, Updated 26 March 2020. </w:t>
      </w:r>
      <w:hyperlink r:id="rId13" w:history="1">
        <w:r w:rsidRPr="002F41AB">
          <w:rPr>
            <w:rStyle w:val="Hyperlink"/>
          </w:rPr>
          <w:t>https://www.gov.uk/government/publications/covid-19-decontamination-in-non-healthcare-settings/covid-19-decontamination-in-non-healthcare-settings</w:t>
        </w:r>
      </w:hyperlink>
      <w:r>
        <w:t xml:space="preserve"> </w:t>
      </w:r>
    </w:p>
  </w:endnote>
  <w:endnote w:id="14">
    <w:p w14:paraId="2B24FCDD" w14:textId="06525278" w:rsidR="00D03495" w:rsidRDefault="00D03495" w:rsidP="00D03495">
      <w:pPr>
        <w:pStyle w:val="EndnoteText"/>
      </w:pPr>
      <w:r>
        <w:rPr>
          <w:rStyle w:val="EndnoteReference"/>
        </w:rPr>
        <w:endnoteRef/>
      </w:r>
      <w:r>
        <w:t xml:space="preserve">  Managing infection risks when handling the deceased.  Guidance for the mortuary, post-mortem room and funeral premises, and during exhumation.  Health and Safety Executive, July 2018.  </w:t>
      </w:r>
      <w:hyperlink r:id="rId14" w:history="1">
        <w:r w:rsidRPr="002F41AB">
          <w:rPr>
            <w:rStyle w:val="Hyperlink"/>
          </w:rPr>
          <w:t>https://www.hse.gov.uk/pubns/books/hsg283.htm</w:t>
        </w:r>
      </w:hyperlink>
      <w:r>
        <w:t xml:space="preserve"> </w:t>
      </w:r>
    </w:p>
  </w:endnote>
  <w:endnote w:id="15">
    <w:p w14:paraId="42E7FFC3" w14:textId="02572370" w:rsidR="00D36E09" w:rsidRDefault="00D36E0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36E09">
        <w:t>Reporting deaths to the Procurator Fiscal</w:t>
      </w:r>
      <w:r>
        <w:t xml:space="preserve">.  Crown Office &amp; Procurator Fiscal Service, 2015. </w:t>
      </w:r>
      <w:hyperlink r:id="rId15" w:history="1">
        <w:r w:rsidRPr="002F41AB">
          <w:rPr>
            <w:rStyle w:val="Hyperlink"/>
          </w:rPr>
          <w:t>https://www.copfs.gov.uk/images/Documents/Publications/Reporting%20Deaths%20to%20the%20Procurator%20Fiscal/Reporting%20Deaths%20to%20the%20Procurator%20Fiscal%20-%20Info%20for%20Medical%20Practitioners%20May%2019.pdf</w:t>
        </w:r>
      </w:hyperlink>
      <w:r>
        <w:t xml:space="preserve"> ; advice also at </w:t>
      </w:r>
      <w:hyperlink r:id="rId16" w:history="1">
        <w:r w:rsidRPr="002F41AB">
          <w:rPr>
            <w:rStyle w:val="Hyperlink"/>
          </w:rPr>
          <w:t>https://www.copfs.gov.uk/investigating-deaths/our-role-in-investigating-deaths</w:t>
        </w:r>
      </w:hyperlink>
      <w:r>
        <w:t xml:space="preserve"> </w:t>
      </w:r>
    </w:p>
  </w:endnote>
  <w:endnote w:id="16">
    <w:p w14:paraId="049FA90A" w14:textId="525DC03F" w:rsidR="00EF7F21" w:rsidRDefault="00EF7F2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F7F21">
        <w:t>The Health Protection (Coronavirus) (Restrictions) (Scotland) Regulations 2020 Scottish Statutory Instruments</w:t>
      </w:r>
      <w:r>
        <w:t xml:space="preserve">, </w:t>
      </w:r>
      <w:r w:rsidRPr="00EF7F21">
        <w:t>2020 No. 103 Clause 8 (5) g</w:t>
      </w:r>
    </w:p>
  </w:endnote>
  <w:endnote w:id="17">
    <w:p w14:paraId="486097AD" w14:textId="25C47339" w:rsidR="00EF7F21" w:rsidRDefault="00EF7F2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F7F21">
        <w:t>The Regulations do not define ”close family member” but there is no stated limit to the numbers of household members or “close family members” who may attend.</w:t>
      </w:r>
    </w:p>
  </w:endnote>
  <w:endnote w:id="18">
    <w:p w14:paraId="00672F4F" w14:textId="36F1CE7C" w:rsidR="00E35084" w:rsidRDefault="00E3508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35084">
        <w:t>Coronavirus (COVID-19): guidance for funeral services</w:t>
      </w:r>
      <w:r>
        <w:t xml:space="preserve">.  Scottish Government.  </w:t>
      </w:r>
      <w:hyperlink r:id="rId17" w:history="1">
        <w:r w:rsidRPr="007038F2">
          <w:rPr>
            <w:rStyle w:val="Hyperlink"/>
          </w:rPr>
          <w:t>https://www.gov.scot/publications/coronavirus-covid-19-guidance-for-funeral-services/</w:t>
        </w:r>
      </w:hyperlink>
      <w:r>
        <w:t xml:space="preserve"> </w:t>
      </w:r>
    </w:p>
  </w:endnote>
  <w:endnote w:id="19">
    <w:p w14:paraId="0FFA043A" w14:textId="6B5183B7" w:rsidR="0006102E" w:rsidRDefault="0006102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6102E">
        <w:t>Autopsy practice relating to possible cases of COVID-19</w:t>
      </w:r>
      <w:r>
        <w:t xml:space="preserve">.  Royal College of Pathologists, 17 Feb 2020.  </w:t>
      </w:r>
      <w:hyperlink r:id="rId18" w:history="1">
        <w:r w:rsidRPr="002F41AB">
          <w:rPr>
            <w:rStyle w:val="Hyperlink"/>
          </w:rPr>
          <w:t>https://www.rcpath.org/uploads/assets/d5e28baf-5789-4b0f-acecfe370eee6223/447e37d0-29dd-4994-a11fe27b93de0905/Briefing-on-COVID-19-autopsy-Feb-2020.pdf</w:t>
        </w:r>
      </w:hyperlink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1A472" w14:textId="77777777" w:rsidR="001D2F8F" w:rsidRDefault="001D2F8F" w:rsidP="00D03495">
      <w:pPr>
        <w:spacing w:after="0" w:line="240" w:lineRule="auto"/>
      </w:pPr>
      <w:r>
        <w:separator/>
      </w:r>
    </w:p>
  </w:footnote>
  <w:footnote w:type="continuationSeparator" w:id="0">
    <w:p w14:paraId="2D89C0BA" w14:textId="77777777" w:rsidR="001D2F8F" w:rsidRDefault="001D2F8F" w:rsidP="00D0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3787C" w14:textId="0C1F7FF6" w:rsidR="006B7652" w:rsidRDefault="006B7652">
    <w:pPr>
      <w:pStyle w:val="Header"/>
    </w:pPr>
    <w:r>
      <w:rPr>
        <w:noProof/>
        <w:lang w:eastAsia="en-GB"/>
      </w:rPr>
      <w:drawing>
        <wp:inline distT="0" distB="0" distL="0" distR="0" wp14:anchorId="76379111" wp14:editId="087A321C">
          <wp:extent cx="2438030" cy="28956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591" cy="294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5999">
      <w:rPr>
        <w:noProof/>
      </w:rPr>
      <w:t xml:space="preserve">  </w:t>
    </w:r>
    <w:r w:rsidR="004715B1">
      <w:rPr>
        <w:noProof/>
      </w:rPr>
      <w:t xml:space="preserve">      </w:t>
    </w:r>
    <w:r>
      <w:rPr>
        <w:noProof/>
        <w:lang w:eastAsia="en-GB"/>
      </w:rPr>
      <w:drawing>
        <wp:inline distT="0" distB="0" distL="0" distR="0" wp14:anchorId="00D57553" wp14:editId="3B41D4F0">
          <wp:extent cx="1196340" cy="278682"/>
          <wp:effectExtent l="0" t="0" r="381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504" cy="317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15B1">
      <w:rPr>
        <w:noProof/>
      </w:rPr>
      <w:t xml:space="preserve">           </w:t>
    </w:r>
    <w:r w:rsidR="004715B1">
      <w:rPr>
        <w:noProof/>
        <w:lang w:eastAsia="en-GB"/>
      </w:rPr>
      <w:drawing>
        <wp:inline distT="0" distB="0" distL="0" distR="0" wp14:anchorId="11747B43" wp14:editId="24F40F3E">
          <wp:extent cx="647700" cy="334766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6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A5799"/>
    <w:multiLevelType w:val="hybridMultilevel"/>
    <w:tmpl w:val="77269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F631D"/>
    <w:multiLevelType w:val="hybridMultilevel"/>
    <w:tmpl w:val="E892D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90"/>
    <w:rsid w:val="00013772"/>
    <w:rsid w:val="00044DE8"/>
    <w:rsid w:val="0006102E"/>
    <w:rsid w:val="0012105E"/>
    <w:rsid w:val="00122B79"/>
    <w:rsid w:val="00123D17"/>
    <w:rsid w:val="00197049"/>
    <w:rsid w:val="001D2F8F"/>
    <w:rsid w:val="00210CC5"/>
    <w:rsid w:val="00261FDC"/>
    <w:rsid w:val="0029329B"/>
    <w:rsid w:val="002B687F"/>
    <w:rsid w:val="002D0DDB"/>
    <w:rsid w:val="002D58A7"/>
    <w:rsid w:val="002E1434"/>
    <w:rsid w:val="002F50DA"/>
    <w:rsid w:val="00311F8B"/>
    <w:rsid w:val="003342BF"/>
    <w:rsid w:val="003C5DD4"/>
    <w:rsid w:val="003E22BD"/>
    <w:rsid w:val="00457D90"/>
    <w:rsid w:val="004715B1"/>
    <w:rsid w:val="00496835"/>
    <w:rsid w:val="004A0CE5"/>
    <w:rsid w:val="004A4140"/>
    <w:rsid w:val="00544550"/>
    <w:rsid w:val="00555E48"/>
    <w:rsid w:val="005646F5"/>
    <w:rsid w:val="005814CD"/>
    <w:rsid w:val="005961EE"/>
    <w:rsid w:val="005A5C94"/>
    <w:rsid w:val="005E039E"/>
    <w:rsid w:val="005F0600"/>
    <w:rsid w:val="006A2581"/>
    <w:rsid w:val="006B75AC"/>
    <w:rsid w:val="006B7652"/>
    <w:rsid w:val="006C0485"/>
    <w:rsid w:val="006D5552"/>
    <w:rsid w:val="00732989"/>
    <w:rsid w:val="00756AFF"/>
    <w:rsid w:val="007642B0"/>
    <w:rsid w:val="007856A2"/>
    <w:rsid w:val="00795242"/>
    <w:rsid w:val="007979F6"/>
    <w:rsid w:val="007D2015"/>
    <w:rsid w:val="007E5999"/>
    <w:rsid w:val="008163DE"/>
    <w:rsid w:val="008F7CE3"/>
    <w:rsid w:val="00907088"/>
    <w:rsid w:val="00914142"/>
    <w:rsid w:val="00956401"/>
    <w:rsid w:val="009756D1"/>
    <w:rsid w:val="009E10A8"/>
    <w:rsid w:val="009F0F0D"/>
    <w:rsid w:val="00A10B16"/>
    <w:rsid w:val="00A2221B"/>
    <w:rsid w:val="00A411F2"/>
    <w:rsid w:val="00A446B8"/>
    <w:rsid w:val="00AA3979"/>
    <w:rsid w:val="00AB15A4"/>
    <w:rsid w:val="00AB64B1"/>
    <w:rsid w:val="00AF2D58"/>
    <w:rsid w:val="00B65BB6"/>
    <w:rsid w:val="00B76274"/>
    <w:rsid w:val="00BA5527"/>
    <w:rsid w:val="00BA5D80"/>
    <w:rsid w:val="00BB2BA6"/>
    <w:rsid w:val="00C3213B"/>
    <w:rsid w:val="00C73250"/>
    <w:rsid w:val="00CA04C5"/>
    <w:rsid w:val="00CB33EC"/>
    <w:rsid w:val="00CF224C"/>
    <w:rsid w:val="00CF582D"/>
    <w:rsid w:val="00CF5D91"/>
    <w:rsid w:val="00D03495"/>
    <w:rsid w:val="00D22D84"/>
    <w:rsid w:val="00D36E09"/>
    <w:rsid w:val="00D54997"/>
    <w:rsid w:val="00D92C16"/>
    <w:rsid w:val="00DA6713"/>
    <w:rsid w:val="00DD3240"/>
    <w:rsid w:val="00E21883"/>
    <w:rsid w:val="00E35084"/>
    <w:rsid w:val="00E37112"/>
    <w:rsid w:val="00E8113F"/>
    <w:rsid w:val="00EF7F21"/>
    <w:rsid w:val="00F2515A"/>
    <w:rsid w:val="00F42D53"/>
    <w:rsid w:val="00F44384"/>
    <w:rsid w:val="00F75B1F"/>
    <w:rsid w:val="00F81E3E"/>
    <w:rsid w:val="00F941CF"/>
    <w:rsid w:val="00F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2867"/>
  <w15:chartTrackingRefBased/>
  <w15:docId w15:val="{C4E7864C-9DD2-4A30-BD48-065DAC11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034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49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34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34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4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F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2D5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5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6D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46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6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6B8"/>
    <w:rPr>
      <w:vertAlign w:val="superscript"/>
    </w:rPr>
  </w:style>
  <w:style w:type="paragraph" w:customStyle="1" w:styleId="legclearfix2">
    <w:name w:val="legclearfix2"/>
    <w:basedOn w:val="Normal"/>
    <w:rsid w:val="00F42D53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F42D53"/>
    <w:rPr>
      <w:vanish w:val="0"/>
      <w:webHidden w:val="0"/>
      <w:specVanish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0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652"/>
  </w:style>
  <w:style w:type="paragraph" w:styleId="Footer">
    <w:name w:val="footer"/>
    <w:basedOn w:val="Normal"/>
    <w:link w:val="FooterChar"/>
    <w:uiPriority w:val="99"/>
    <w:unhideWhenUsed/>
    <w:rsid w:val="006B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scotland.gov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hd.scot.nhs.uk/cmo/CMO(2020)08.pdf" TargetMode="External"/><Relationship Id="rId13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18" Type="http://schemas.openxmlformats.org/officeDocument/2006/relationships/hyperlink" Target="https://www.rcpath.org/uploads/assets/d5e28baf-5789-4b0f-acecfe370eee6223/447e37d0-29dd-4994-a11fe27b93de0905/Briefing-on-COVID-19-autopsy-Feb-2020.pdf" TargetMode="External"/><Relationship Id="rId3" Type="http://schemas.openxmlformats.org/officeDocument/2006/relationships/hyperlink" Target="https://www.mygov.scot/bereavement-support/" TargetMode="External"/><Relationship Id="rId7" Type="http://schemas.openxmlformats.org/officeDocument/2006/relationships/hyperlink" Target="https://www.rcgp.org.uk/-/media/Files/Policy/A-Z-policy/2020/covid19/RCGP-guidance/BMA-RCGP-Guidelines-For-Remote210420.ashx?la=en" TargetMode="External"/><Relationship Id="rId12" Type="http://schemas.openxmlformats.org/officeDocument/2006/relationships/hyperlink" Target="https://hpspubsrepo.blob.core.windows.net/hps-website/nss/2973/documents/1_covid-19-guidance-for-non-healthcare-settings.pdf" TargetMode="External"/><Relationship Id="rId17" Type="http://schemas.openxmlformats.org/officeDocument/2006/relationships/hyperlink" Target="https://www.gov.scot/publications/coronavirus-covid-19-guidance-for-funeral-services/" TargetMode="External"/><Relationship Id="rId2" Type="http://schemas.openxmlformats.org/officeDocument/2006/relationships/hyperlink" Target="https://learn.nes.nhs.scot/28674/coronavirus-covid-19/death-and-bereavement" TargetMode="External"/><Relationship Id="rId16" Type="http://schemas.openxmlformats.org/officeDocument/2006/relationships/hyperlink" Target="https://www.copfs.gov.uk/investigating-deaths/our-role-in-investigating-deaths" TargetMode="External"/><Relationship Id="rId1" Type="http://schemas.openxmlformats.org/officeDocument/2006/relationships/hyperlink" Target="https://www.scottishacademy.org.uk/covid-19-allow-families-equal-access-visit-dying-relatives" TargetMode="External"/><Relationship Id="rId6" Type="http://schemas.openxmlformats.org/officeDocument/2006/relationships/hyperlink" Target="https://www.gov.uk/government/publications/covid-19-guidance-for-care-of-the-deceased/guidance-for-care-of-the-deceased-with-suspected-or-confirmed-coronavirus-covid-19" TargetMode="External"/><Relationship Id="rId11" Type="http://schemas.openxmlformats.org/officeDocument/2006/relationships/hyperlink" Target="http://www.healthcareimprovementscotland.org/our_work/governance_and_assurance/death_certification.aspx" TargetMode="External"/><Relationship Id="rId5" Type="http://schemas.openxmlformats.org/officeDocument/2006/relationships/hyperlink" Target="https://www.interfaith.org.uk/news/covid-19-funerals" TargetMode="External"/><Relationship Id="rId15" Type="http://schemas.openxmlformats.org/officeDocument/2006/relationships/hyperlink" Target="https://www.copfs.gov.uk/images/Documents/Publications/Reporting%20Deaths%20to%20the%20Procurator%20Fiscal/Reporting%20Deaths%20to%20the%20Procurator%20Fiscal%20-%20Info%20for%20Medical%20Practitioners%20May%2019.pdf" TargetMode="External"/><Relationship Id="rId10" Type="http://schemas.openxmlformats.org/officeDocument/2006/relationships/hyperlink" Target="https://www.nrscotland.gov.uk/about-us/service-status" TargetMode="External"/><Relationship Id="rId4" Type="http://schemas.openxmlformats.org/officeDocument/2006/relationships/hyperlink" Target="https://scottishcare.org/wp-content/uploads/2020/04/Bereavement-Charter-1.pdf" TargetMode="External"/><Relationship Id="rId9" Type="http://schemas.openxmlformats.org/officeDocument/2006/relationships/hyperlink" Target="https://www.gov.scot/binaries/content/documents/govscot/publications/advice-and-guidance/2020/04/coronavirus-covid-19-transfer-of-medical-certificates-of-cause-of-death---guidance-for-doctors/documents/coronavirus-covid-19-transfer-of-medical-certificates-of-cause-of-death---guidance-for-doctors/coronavirus-covid-19-transfer-of-medical-certificates-of-cause-of-death---guidance-for-doctors/govscot%3Adocument/COVID%2B19%252C%2BMCCD%2Band%2Bremote%2Bregistration%252C%2Bsupplementary%2Bguidance%252C%2B6%2BApril%2B2020.pdf" TargetMode="External"/><Relationship Id="rId14" Type="http://schemas.openxmlformats.org/officeDocument/2006/relationships/hyperlink" Target="https://www.hse.gov.uk/pubns/books/hsg283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F8A6-D6AC-4989-9282-E4E2B256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16E187CA.dotm</Template>
  <TotalTime>0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P W</dc:creator>
  <cp:keywords/>
  <dc:description/>
  <cp:lastModifiedBy>George Tait</cp:lastModifiedBy>
  <cp:revision>2</cp:revision>
  <dcterms:created xsi:type="dcterms:W3CDTF">2020-05-05T08:10:00Z</dcterms:created>
  <dcterms:modified xsi:type="dcterms:W3CDTF">2020-05-05T08:10:00Z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